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FFADC" w14:textId="77777777" w:rsidR="00655340" w:rsidRDefault="00655340">
      <w:pPr>
        <w:spacing w:line="240" w:lineRule="auto"/>
        <w:sectPr w:rsidR="00655340">
          <w:footerReference w:type="even" r:id="rId8"/>
          <w:footerReference w:type="default" r:id="rId9"/>
          <w:footerReference w:type="first" r:id="rId10"/>
          <w:pgSz w:w="12240" w:h="15840"/>
          <w:pgMar w:top="1440" w:right="1440" w:bottom="1440" w:left="1440" w:header="720" w:footer="720" w:gutter="0"/>
          <w:pgNumType w:start="1"/>
          <w:cols w:space="720"/>
          <w:titlePg/>
        </w:sectPr>
      </w:pPr>
    </w:p>
    <w:p w14:paraId="14278558" w14:textId="77777777" w:rsidR="00655340" w:rsidRDefault="00655340">
      <w:pPr>
        <w:pStyle w:val="Title"/>
        <w:spacing w:before="0" w:after="0" w:line="240" w:lineRule="auto"/>
        <w:rPr>
          <w:color w:val="000000"/>
          <w:sz w:val="24"/>
          <w:szCs w:val="24"/>
        </w:rPr>
      </w:pPr>
    </w:p>
    <w:p w14:paraId="4B333605" w14:textId="77777777" w:rsidR="00655340" w:rsidRDefault="00655340">
      <w:pPr>
        <w:pStyle w:val="Title"/>
        <w:spacing w:before="0" w:after="0" w:line="240" w:lineRule="auto"/>
        <w:jc w:val="center"/>
        <w:rPr>
          <w:color w:val="000000"/>
          <w:sz w:val="24"/>
          <w:szCs w:val="24"/>
        </w:rPr>
      </w:pPr>
    </w:p>
    <w:p w14:paraId="06AC2860" w14:textId="77777777" w:rsidR="00655340" w:rsidRDefault="009A61FD">
      <w:pPr>
        <w:pStyle w:val="Title"/>
        <w:spacing w:before="0" w:after="0" w:line="240" w:lineRule="auto"/>
        <w:jc w:val="center"/>
        <w:rPr>
          <w:b/>
          <w:bCs/>
          <w:color w:val="000000"/>
          <w:sz w:val="40"/>
          <w:szCs w:val="40"/>
        </w:rPr>
      </w:pPr>
      <w:r>
        <w:rPr>
          <w:b/>
          <w:bCs/>
          <w:color w:val="000000"/>
          <w:sz w:val="40"/>
          <w:szCs w:val="40"/>
        </w:rPr>
        <w:t>BOTSWANA GLOBAL HEALTH INITIATIVE</w:t>
      </w:r>
    </w:p>
    <w:p w14:paraId="15959417" w14:textId="77777777" w:rsidR="00655340" w:rsidRDefault="00655340">
      <w:pPr>
        <w:pStyle w:val="Title"/>
        <w:spacing w:before="0" w:after="0" w:line="240" w:lineRule="auto"/>
        <w:jc w:val="center"/>
        <w:rPr>
          <w:b/>
          <w:bCs/>
          <w:color w:val="000000"/>
          <w:sz w:val="32"/>
          <w:szCs w:val="32"/>
        </w:rPr>
      </w:pPr>
    </w:p>
    <w:p w14:paraId="265EE616" w14:textId="77777777" w:rsidR="00655340" w:rsidRDefault="009A61FD">
      <w:pPr>
        <w:pStyle w:val="Title"/>
        <w:spacing w:before="0" w:after="0" w:line="240" w:lineRule="auto"/>
        <w:jc w:val="center"/>
        <w:rPr>
          <w:b/>
          <w:bCs/>
          <w:color w:val="000000"/>
          <w:sz w:val="32"/>
          <w:szCs w:val="32"/>
        </w:rPr>
      </w:pPr>
      <w:r>
        <w:rPr>
          <w:b/>
          <w:bCs/>
          <w:color w:val="000000"/>
          <w:sz w:val="32"/>
          <w:szCs w:val="32"/>
        </w:rPr>
        <w:t>ENHANCING HEALTH AND WELL-BEING THROUGH SUSTAINABLE COMMUNITY PARTNERSHIP AND EMPOWERMENT (SCOPE)</w:t>
      </w:r>
    </w:p>
    <w:p w14:paraId="21ADA885" w14:textId="77777777" w:rsidR="00655340" w:rsidRDefault="00655340">
      <w:pPr>
        <w:spacing w:line="240" w:lineRule="auto"/>
        <w:jc w:val="center"/>
        <w:rPr>
          <w:sz w:val="24"/>
          <w:szCs w:val="24"/>
        </w:rPr>
      </w:pPr>
    </w:p>
    <w:p w14:paraId="1E26B795" w14:textId="77777777" w:rsidR="00655340" w:rsidRDefault="00655340">
      <w:pPr>
        <w:spacing w:line="240" w:lineRule="auto"/>
        <w:jc w:val="center"/>
        <w:rPr>
          <w:sz w:val="24"/>
          <w:szCs w:val="24"/>
        </w:rPr>
      </w:pPr>
    </w:p>
    <w:p w14:paraId="4E5D8A9F" w14:textId="77777777" w:rsidR="00655340" w:rsidRDefault="00655340">
      <w:pPr>
        <w:spacing w:line="240" w:lineRule="auto"/>
        <w:jc w:val="center"/>
        <w:rPr>
          <w:sz w:val="24"/>
          <w:szCs w:val="24"/>
        </w:rPr>
      </w:pPr>
    </w:p>
    <w:p w14:paraId="759BD824" w14:textId="77777777" w:rsidR="00655340" w:rsidRDefault="00655340">
      <w:pPr>
        <w:spacing w:line="240" w:lineRule="auto"/>
        <w:jc w:val="center"/>
        <w:rPr>
          <w:sz w:val="24"/>
          <w:szCs w:val="24"/>
        </w:rPr>
      </w:pPr>
    </w:p>
    <w:p w14:paraId="76BFC9DF" w14:textId="77777777" w:rsidR="00655340" w:rsidRDefault="009A61FD">
      <w:pPr>
        <w:spacing w:line="240" w:lineRule="auto"/>
        <w:jc w:val="center"/>
        <w:rPr>
          <w:b/>
          <w:bCs/>
          <w:sz w:val="28"/>
          <w:szCs w:val="28"/>
        </w:rPr>
      </w:pPr>
      <w:r>
        <w:rPr>
          <w:b/>
          <w:bCs/>
          <w:sz w:val="28"/>
          <w:szCs w:val="28"/>
        </w:rPr>
        <w:t>2025</w:t>
      </w:r>
    </w:p>
    <w:p w14:paraId="36B06653" w14:textId="77777777" w:rsidR="00655340" w:rsidRDefault="009A61FD">
      <w:pPr>
        <w:spacing w:line="240" w:lineRule="auto"/>
        <w:jc w:val="center"/>
        <w:rPr>
          <w:b/>
          <w:bCs/>
          <w:sz w:val="28"/>
          <w:szCs w:val="28"/>
        </w:rPr>
      </w:pPr>
      <w:r>
        <w:rPr>
          <w:b/>
          <w:bCs/>
          <w:sz w:val="28"/>
          <w:szCs w:val="28"/>
        </w:rPr>
        <w:t>PROGRAM REPORT</w:t>
      </w:r>
    </w:p>
    <w:p w14:paraId="285250CD" w14:textId="77777777" w:rsidR="00655340" w:rsidRDefault="00655340">
      <w:pPr>
        <w:spacing w:before="0" w:after="0" w:line="240" w:lineRule="auto"/>
        <w:rPr>
          <w:sz w:val="24"/>
          <w:szCs w:val="24"/>
        </w:rPr>
      </w:pPr>
    </w:p>
    <w:p w14:paraId="78F2895B" w14:textId="77777777" w:rsidR="00655340" w:rsidRDefault="009A61FD">
      <w:pPr>
        <w:spacing w:before="0" w:after="0" w:line="240" w:lineRule="auto"/>
        <w:jc w:val="center"/>
        <w:rPr>
          <w:sz w:val="22"/>
          <w:szCs w:val="22"/>
        </w:rPr>
      </w:pPr>
      <w:r>
        <w:rPr>
          <w:sz w:val="22"/>
          <w:szCs w:val="22"/>
        </w:rPr>
        <w:t>Kylie Glover, Purva More, Benjamin Roberts, Emma Vansickle, and Sunil Khanna</w:t>
      </w:r>
      <w:r>
        <w:rPr>
          <w:sz w:val="22"/>
          <w:szCs w:val="22"/>
          <w:vertAlign w:val="superscript"/>
        </w:rPr>
        <w:footnoteReference w:id="1"/>
      </w:r>
    </w:p>
    <w:p w14:paraId="0B8C73CE" w14:textId="77777777" w:rsidR="00655340" w:rsidRDefault="00655340">
      <w:pPr>
        <w:spacing w:before="0" w:after="0" w:line="240" w:lineRule="auto"/>
        <w:jc w:val="center"/>
        <w:rPr>
          <w:sz w:val="22"/>
          <w:szCs w:val="22"/>
        </w:rPr>
      </w:pPr>
    </w:p>
    <w:p w14:paraId="2643502C" w14:textId="77777777" w:rsidR="00655340" w:rsidRDefault="00655340">
      <w:pPr>
        <w:spacing w:before="0" w:after="0" w:line="240" w:lineRule="auto"/>
        <w:jc w:val="center"/>
        <w:rPr>
          <w:sz w:val="22"/>
          <w:szCs w:val="22"/>
        </w:rPr>
      </w:pPr>
    </w:p>
    <w:p w14:paraId="7F677382" w14:textId="77777777" w:rsidR="00655340" w:rsidRDefault="009A61FD">
      <w:pPr>
        <w:spacing w:before="0" w:after="0" w:line="240" w:lineRule="auto"/>
        <w:jc w:val="center"/>
        <w:rPr>
          <w:sz w:val="22"/>
          <w:szCs w:val="22"/>
        </w:rPr>
      </w:pPr>
      <w:r>
        <w:rPr>
          <w:sz w:val="22"/>
          <w:szCs w:val="22"/>
        </w:rPr>
        <w:t>Botswana Global Health Initiative Team</w:t>
      </w:r>
    </w:p>
    <w:p w14:paraId="3EC74607" w14:textId="77777777" w:rsidR="00655340" w:rsidRDefault="009A61FD">
      <w:pPr>
        <w:spacing w:before="0" w:after="0" w:line="240" w:lineRule="auto"/>
        <w:jc w:val="center"/>
        <w:rPr>
          <w:sz w:val="22"/>
          <w:szCs w:val="22"/>
        </w:rPr>
      </w:pPr>
      <w:r>
        <w:rPr>
          <w:sz w:val="22"/>
          <w:szCs w:val="22"/>
        </w:rPr>
        <w:t>College of Health</w:t>
      </w:r>
    </w:p>
    <w:p w14:paraId="7DD6417F" w14:textId="77777777" w:rsidR="00655340" w:rsidRDefault="009A61FD">
      <w:pPr>
        <w:spacing w:before="0" w:after="0" w:line="240" w:lineRule="auto"/>
        <w:jc w:val="center"/>
        <w:rPr>
          <w:sz w:val="22"/>
          <w:szCs w:val="22"/>
        </w:rPr>
      </w:pPr>
      <w:r>
        <w:rPr>
          <w:sz w:val="22"/>
          <w:szCs w:val="22"/>
        </w:rPr>
        <w:t>Oregon State University</w:t>
      </w:r>
    </w:p>
    <w:p w14:paraId="1F9BA5DE" w14:textId="77777777" w:rsidR="00655340" w:rsidRDefault="00655340">
      <w:pPr>
        <w:spacing w:before="0" w:after="0" w:line="240" w:lineRule="auto"/>
        <w:rPr>
          <w:sz w:val="24"/>
          <w:szCs w:val="24"/>
        </w:rPr>
      </w:pPr>
    </w:p>
    <w:p w14:paraId="3136EB60" w14:textId="77777777" w:rsidR="00655340" w:rsidRDefault="00655340">
      <w:pPr>
        <w:spacing w:before="0" w:after="0" w:line="240" w:lineRule="auto"/>
        <w:rPr>
          <w:sz w:val="24"/>
          <w:szCs w:val="24"/>
        </w:rPr>
      </w:pPr>
    </w:p>
    <w:p w14:paraId="22F07E6B" w14:textId="77777777" w:rsidR="00655340" w:rsidRDefault="00655340">
      <w:pPr>
        <w:spacing w:before="0" w:after="0" w:line="240" w:lineRule="auto"/>
        <w:rPr>
          <w:sz w:val="24"/>
          <w:szCs w:val="24"/>
        </w:rPr>
      </w:pPr>
    </w:p>
    <w:p w14:paraId="7F2E9FB7" w14:textId="77777777" w:rsidR="00655340" w:rsidRDefault="00655340">
      <w:pPr>
        <w:spacing w:before="0" w:after="0" w:line="240" w:lineRule="auto"/>
        <w:rPr>
          <w:sz w:val="24"/>
          <w:szCs w:val="24"/>
        </w:rPr>
      </w:pPr>
    </w:p>
    <w:p w14:paraId="3AB22F4F" w14:textId="77777777" w:rsidR="00655340" w:rsidRDefault="00655340">
      <w:pPr>
        <w:spacing w:before="0" w:after="0" w:line="240" w:lineRule="auto"/>
        <w:rPr>
          <w:sz w:val="24"/>
          <w:szCs w:val="24"/>
        </w:rPr>
      </w:pPr>
    </w:p>
    <w:p w14:paraId="60CDBEE4" w14:textId="77777777" w:rsidR="00655340" w:rsidRDefault="00655340">
      <w:pPr>
        <w:spacing w:before="0" w:after="0" w:line="240" w:lineRule="auto"/>
        <w:rPr>
          <w:sz w:val="24"/>
          <w:szCs w:val="24"/>
        </w:rPr>
      </w:pPr>
    </w:p>
    <w:p w14:paraId="50211ED2" w14:textId="77777777" w:rsidR="00655340" w:rsidRDefault="00655340">
      <w:pPr>
        <w:spacing w:before="0" w:after="0" w:line="240" w:lineRule="auto"/>
        <w:rPr>
          <w:sz w:val="24"/>
          <w:szCs w:val="24"/>
        </w:rPr>
      </w:pPr>
    </w:p>
    <w:p w14:paraId="21A85102" w14:textId="77777777" w:rsidR="00655340" w:rsidRDefault="00655340">
      <w:pPr>
        <w:spacing w:before="0" w:after="0" w:line="240" w:lineRule="auto"/>
        <w:rPr>
          <w:sz w:val="24"/>
          <w:szCs w:val="24"/>
        </w:rPr>
      </w:pPr>
    </w:p>
    <w:p w14:paraId="513870B9" w14:textId="77777777" w:rsidR="00655340" w:rsidRDefault="00655340">
      <w:pPr>
        <w:spacing w:before="0" w:after="0" w:line="240" w:lineRule="auto"/>
        <w:rPr>
          <w:sz w:val="24"/>
          <w:szCs w:val="24"/>
        </w:rPr>
      </w:pPr>
    </w:p>
    <w:p w14:paraId="7D494F7B" w14:textId="77777777" w:rsidR="00655340" w:rsidRDefault="00655340">
      <w:pPr>
        <w:spacing w:before="0" w:after="0" w:line="240" w:lineRule="auto"/>
        <w:rPr>
          <w:sz w:val="24"/>
          <w:szCs w:val="24"/>
        </w:rPr>
      </w:pPr>
    </w:p>
    <w:p w14:paraId="007B1F91" w14:textId="77777777" w:rsidR="00655340" w:rsidRDefault="009A61FD">
      <w:pPr>
        <w:spacing w:before="0" w:after="0" w:line="240" w:lineRule="auto"/>
        <w:jc w:val="center"/>
        <w:rPr>
          <w:sz w:val="22"/>
          <w:szCs w:val="22"/>
        </w:rPr>
      </w:pPr>
      <w:r>
        <w:rPr>
          <w:sz w:val="22"/>
          <w:szCs w:val="22"/>
        </w:rPr>
        <w:t>Submitted to the Ministry of Health, Botswana National Library Services, and the Ministry of Youth and Gender Affairs, Government of Botswana</w:t>
      </w:r>
    </w:p>
    <w:p w14:paraId="0E76B726" w14:textId="77777777" w:rsidR="00655340" w:rsidRDefault="00655340">
      <w:pPr>
        <w:spacing w:before="0" w:after="0" w:line="240" w:lineRule="auto"/>
        <w:jc w:val="center"/>
        <w:rPr>
          <w:sz w:val="22"/>
          <w:szCs w:val="22"/>
        </w:rPr>
      </w:pPr>
    </w:p>
    <w:p w14:paraId="7B5CEC7E" w14:textId="77777777" w:rsidR="00655340" w:rsidRDefault="00655340">
      <w:pPr>
        <w:spacing w:before="0" w:after="0" w:line="240" w:lineRule="auto"/>
        <w:jc w:val="center"/>
        <w:rPr>
          <w:sz w:val="22"/>
          <w:szCs w:val="22"/>
        </w:rPr>
        <w:sectPr w:rsidR="00655340">
          <w:type w:val="continuous"/>
          <w:pgSz w:w="12240" w:h="15840"/>
          <w:pgMar w:top="1440" w:right="1440" w:bottom="1440" w:left="1440" w:header="720" w:footer="720" w:gutter="0"/>
          <w:cols w:space="720"/>
          <w:titlePg/>
        </w:sectPr>
      </w:pPr>
    </w:p>
    <w:p w14:paraId="36E99240" w14:textId="77777777" w:rsidR="00655340" w:rsidRDefault="009A61FD">
      <w:pPr>
        <w:pStyle w:val="Heading1"/>
        <w:spacing w:line="240" w:lineRule="auto"/>
        <w:rPr>
          <w:b w:val="0"/>
          <w:bCs w:val="0"/>
        </w:rPr>
      </w:pPr>
      <w:bookmarkStart w:id="0" w:name="_heading=h.6ov2gmxjc9og" w:colFirst="0" w:colLast="0"/>
      <w:bookmarkEnd w:id="0"/>
      <w:r>
        <w:rPr>
          <w:b w:val="0"/>
          <w:bCs w:val="0"/>
        </w:rPr>
        <w:lastRenderedPageBreak/>
        <w:t>Table of Contents</w:t>
      </w:r>
    </w:p>
    <w:sdt>
      <w:sdtPr>
        <w:id w:val="347118454"/>
        <w:docPartObj>
          <w:docPartGallery w:val="Table of Contents"/>
          <w:docPartUnique/>
        </w:docPartObj>
      </w:sdtPr>
      <w:sdtContent>
        <w:p w14:paraId="399C75B2" w14:textId="77777777" w:rsidR="00655340" w:rsidRDefault="00655340">
          <w:pPr>
            <w:widowControl w:val="0"/>
            <w:tabs>
              <w:tab w:val="right" w:leader="dot" w:pos="12000"/>
            </w:tabs>
            <w:spacing w:before="60" w:after="0" w:line="240" w:lineRule="auto"/>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heading=h.6ov2gmxjc9og">
            <w:r>
              <w:rPr>
                <w:b/>
                <w:bCs/>
                <w:color w:val="000000"/>
                <w:sz w:val="24"/>
                <w:szCs w:val="24"/>
              </w:rPr>
              <w:t>Table of Contents</w:t>
            </w:r>
            <w:r>
              <w:rPr>
                <w:b/>
                <w:bCs/>
                <w:color w:val="000000"/>
                <w:sz w:val="24"/>
                <w:szCs w:val="24"/>
              </w:rPr>
              <w:tab/>
              <w:t>2</w:t>
            </w:r>
          </w:hyperlink>
        </w:p>
        <w:p w14:paraId="425BFC57" w14:textId="77777777" w:rsidR="00655340" w:rsidRDefault="00655340">
          <w:pPr>
            <w:widowControl w:val="0"/>
            <w:tabs>
              <w:tab w:val="right" w:leader="dot" w:pos="12000"/>
            </w:tabs>
            <w:spacing w:before="60" w:after="0" w:line="240" w:lineRule="auto"/>
            <w:rPr>
              <w:rFonts w:ascii="Arial" w:eastAsia="Arial" w:hAnsi="Arial" w:cs="Arial"/>
              <w:b/>
              <w:bCs/>
              <w:color w:val="000000"/>
              <w:sz w:val="22"/>
              <w:szCs w:val="22"/>
            </w:rPr>
          </w:pPr>
          <w:hyperlink w:anchor="_heading=h.3zu6tb2wr8ij">
            <w:r>
              <w:rPr>
                <w:b/>
                <w:bCs/>
                <w:color w:val="000000"/>
                <w:sz w:val="24"/>
                <w:szCs w:val="24"/>
              </w:rPr>
              <w:t>Acknowledgments</w:t>
            </w:r>
            <w:r>
              <w:rPr>
                <w:b/>
                <w:bCs/>
                <w:color w:val="000000"/>
                <w:sz w:val="24"/>
                <w:szCs w:val="24"/>
              </w:rPr>
              <w:tab/>
              <w:t>3</w:t>
            </w:r>
          </w:hyperlink>
        </w:p>
        <w:p w14:paraId="5DEC64CE" w14:textId="77777777" w:rsidR="00655340" w:rsidRDefault="00655340">
          <w:pPr>
            <w:widowControl w:val="0"/>
            <w:tabs>
              <w:tab w:val="right" w:leader="dot" w:pos="12000"/>
            </w:tabs>
            <w:spacing w:before="60" w:after="0" w:line="240" w:lineRule="auto"/>
            <w:rPr>
              <w:rFonts w:ascii="Arial" w:eastAsia="Arial" w:hAnsi="Arial" w:cs="Arial"/>
              <w:b/>
              <w:bCs/>
              <w:color w:val="000000"/>
              <w:sz w:val="22"/>
              <w:szCs w:val="22"/>
            </w:rPr>
          </w:pPr>
          <w:hyperlink w:anchor="_heading=h.7uc1brh1k2zp">
            <w:r>
              <w:rPr>
                <w:b/>
                <w:bCs/>
                <w:color w:val="000000"/>
                <w:sz w:val="24"/>
                <w:szCs w:val="24"/>
              </w:rPr>
              <w:t>Introduction</w:t>
            </w:r>
            <w:r>
              <w:rPr>
                <w:b/>
                <w:bCs/>
                <w:color w:val="000000"/>
                <w:sz w:val="24"/>
                <w:szCs w:val="24"/>
              </w:rPr>
              <w:tab/>
              <w:t>4</w:t>
            </w:r>
          </w:hyperlink>
        </w:p>
        <w:p w14:paraId="50E40C73" w14:textId="7DDC44E3" w:rsidR="00655340" w:rsidRDefault="00655340">
          <w:pPr>
            <w:widowControl w:val="0"/>
            <w:tabs>
              <w:tab w:val="right" w:leader="dot" w:pos="12000"/>
            </w:tabs>
            <w:spacing w:before="60" w:after="0" w:line="240" w:lineRule="auto"/>
            <w:rPr>
              <w:rFonts w:ascii="Arial" w:eastAsia="Arial" w:hAnsi="Arial" w:cs="Arial"/>
              <w:b/>
              <w:bCs/>
              <w:color w:val="000000"/>
              <w:sz w:val="22"/>
              <w:szCs w:val="22"/>
            </w:rPr>
          </w:pPr>
          <w:hyperlink w:anchor="_heading=h.ot2m9v4swbps">
            <w:r>
              <w:rPr>
                <w:b/>
                <w:bCs/>
                <w:color w:val="000000"/>
                <w:sz w:val="24"/>
                <w:szCs w:val="24"/>
              </w:rPr>
              <w:t xml:space="preserve">Section I: Strengthening </w:t>
            </w:r>
            <w:r w:rsidR="00AA6F3D">
              <w:rPr>
                <w:b/>
                <w:bCs/>
                <w:color w:val="000000"/>
                <w:sz w:val="24"/>
                <w:szCs w:val="24"/>
              </w:rPr>
              <w:t>L</w:t>
            </w:r>
            <w:r>
              <w:rPr>
                <w:b/>
                <w:bCs/>
                <w:color w:val="000000"/>
                <w:sz w:val="24"/>
                <w:szCs w:val="24"/>
              </w:rPr>
              <w:t xml:space="preserve">ocal SRH Capacity – Purva </w:t>
            </w:r>
            <w:r w:rsidR="00AA6F3D">
              <w:rPr>
                <w:b/>
                <w:bCs/>
                <w:color w:val="000000"/>
                <w:sz w:val="24"/>
                <w:szCs w:val="24"/>
              </w:rPr>
              <w:t>M</w:t>
            </w:r>
            <w:r>
              <w:rPr>
                <w:b/>
                <w:bCs/>
                <w:color w:val="000000"/>
                <w:sz w:val="24"/>
                <w:szCs w:val="24"/>
              </w:rPr>
              <w:t>ore</w:t>
            </w:r>
            <w:r>
              <w:rPr>
                <w:b/>
                <w:bCs/>
                <w:color w:val="000000"/>
                <w:sz w:val="24"/>
                <w:szCs w:val="24"/>
              </w:rPr>
              <w:tab/>
              <w:t>7</w:t>
            </w:r>
          </w:hyperlink>
        </w:p>
        <w:p w14:paraId="57BE7AE8" w14:textId="2501E969"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3cuk6u3xog9f">
            <w:r>
              <w:rPr>
                <w:b/>
                <w:bCs/>
                <w:color w:val="000000"/>
                <w:sz w:val="22"/>
                <w:szCs w:val="22"/>
              </w:rPr>
              <w:t>I</w:t>
            </w:r>
            <w:r w:rsidR="00AA6F3D">
              <w:rPr>
                <w:b/>
                <w:bCs/>
                <w:color w:val="000000"/>
                <w:sz w:val="22"/>
                <w:szCs w:val="22"/>
              </w:rPr>
              <w:t>ntroduction</w:t>
            </w:r>
            <w:r>
              <w:rPr>
                <w:b/>
                <w:bCs/>
                <w:color w:val="000000"/>
                <w:sz w:val="22"/>
                <w:szCs w:val="22"/>
              </w:rPr>
              <w:tab/>
              <w:t>7</w:t>
            </w:r>
          </w:hyperlink>
        </w:p>
        <w:p w14:paraId="417DFC09" w14:textId="298DB5F2"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37zplt4cra1e">
            <w:r>
              <w:rPr>
                <w:b/>
                <w:bCs/>
                <w:color w:val="000000"/>
                <w:sz w:val="22"/>
                <w:szCs w:val="22"/>
              </w:rPr>
              <w:t>M</w:t>
            </w:r>
            <w:r w:rsidR="00AA6F3D">
              <w:rPr>
                <w:b/>
                <w:bCs/>
                <w:color w:val="000000"/>
                <w:sz w:val="22"/>
                <w:szCs w:val="22"/>
              </w:rPr>
              <w:t>ethods</w:t>
            </w:r>
            <w:r>
              <w:rPr>
                <w:b/>
                <w:bCs/>
                <w:color w:val="000000"/>
                <w:sz w:val="22"/>
                <w:szCs w:val="22"/>
              </w:rPr>
              <w:tab/>
              <w:t>8</w:t>
            </w:r>
          </w:hyperlink>
        </w:p>
        <w:p w14:paraId="193AB260" w14:textId="196DAA17"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j92tsz2fczw2">
            <w:r>
              <w:rPr>
                <w:b/>
                <w:bCs/>
                <w:color w:val="000000"/>
                <w:sz w:val="22"/>
                <w:szCs w:val="22"/>
              </w:rPr>
              <w:t>S</w:t>
            </w:r>
            <w:r w:rsidR="00AA6F3D">
              <w:rPr>
                <w:b/>
                <w:bCs/>
                <w:color w:val="000000"/>
                <w:sz w:val="22"/>
                <w:szCs w:val="22"/>
              </w:rPr>
              <w:t>ummary of Findings</w:t>
            </w:r>
            <w:r>
              <w:rPr>
                <w:b/>
                <w:bCs/>
                <w:color w:val="000000"/>
                <w:sz w:val="22"/>
                <w:szCs w:val="22"/>
              </w:rPr>
              <w:tab/>
              <w:t>8</w:t>
            </w:r>
          </w:hyperlink>
        </w:p>
        <w:p w14:paraId="6B2DF471" w14:textId="77777777" w:rsidR="00655340" w:rsidRDefault="00655340">
          <w:pPr>
            <w:widowControl w:val="0"/>
            <w:tabs>
              <w:tab w:val="right" w:leader="dot" w:pos="12000"/>
            </w:tabs>
            <w:spacing w:before="60" w:after="0" w:line="240" w:lineRule="auto"/>
            <w:rPr>
              <w:rFonts w:ascii="Arial" w:eastAsia="Arial" w:hAnsi="Arial" w:cs="Arial"/>
              <w:b/>
              <w:bCs/>
              <w:color w:val="000000"/>
              <w:sz w:val="22"/>
              <w:szCs w:val="22"/>
            </w:rPr>
          </w:pPr>
          <w:hyperlink w:anchor="_heading=h.jxsyixbaf1vb">
            <w:r>
              <w:rPr>
                <w:b/>
                <w:bCs/>
                <w:color w:val="000000"/>
                <w:sz w:val="24"/>
                <w:szCs w:val="24"/>
              </w:rPr>
              <w:t>Section II: Assessing HIV Services – Benjamin Roberts</w:t>
            </w:r>
            <w:r>
              <w:rPr>
                <w:b/>
                <w:bCs/>
                <w:color w:val="000000"/>
                <w:sz w:val="24"/>
                <w:szCs w:val="24"/>
              </w:rPr>
              <w:tab/>
              <w:t>12</w:t>
            </w:r>
          </w:hyperlink>
        </w:p>
        <w:p w14:paraId="5D0794C0" w14:textId="2087D4B5"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g1f3hft8bcj3">
            <w:r>
              <w:rPr>
                <w:b/>
                <w:bCs/>
                <w:color w:val="000000"/>
                <w:sz w:val="22"/>
                <w:szCs w:val="22"/>
              </w:rPr>
              <w:t>I</w:t>
            </w:r>
            <w:r w:rsidR="00AA6F3D">
              <w:rPr>
                <w:b/>
                <w:bCs/>
                <w:color w:val="000000"/>
                <w:sz w:val="22"/>
                <w:szCs w:val="22"/>
              </w:rPr>
              <w:t>ntroduction</w:t>
            </w:r>
            <w:r>
              <w:rPr>
                <w:b/>
                <w:bCs/>
                <w:color w:val="000000"/>
                <w:sz w:val="22"/>
                <w:szCs w:val="22"/>
              </w:rPr>
              <w:tab/>
              <w:t>12</w:t>
            </w:r>
          </w:hyperlink>
        </w:p>
        <w:p w14:paraId="06E273C7" w14:textId="471CF73D"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kpwumw4dl2at">
            <w:r>
              <w:rPr>
                <w:b/>
                <w:bCs/>
                <w:color w:val="000000"/>
                <w:sz w:val="22"/>
                <w:szCs w:val="22"/>
              </w:rPr>
              <w:t>M</w:t>
            </w:r>
            <w:r w:rsidR="00AA6F3D">
              <w:rPr>
                <w:b/>
                <w:bCs/>
                <w:color w:val="000000"/>
                <w:sz w:val="22"/>
                <w:szCs w:val="22"/>
              </w:rPr>
              <w:t>ethods</w:t>
            </w:r>
            <w:r>
              <w:rPr>
                <w:b/>
                <w:bCs/>
                <w:color w:val="000000"/>
                <w:sz w:val="22"/>
                <w:szCs w:val="22"/>
              </w:rPr>
              <w:tab/>
              <w:t>12</w:t>
            </w:r>
          </w:hyperlink>
        </w:p>
        <w:p w14:paraId="2D2D91D1" w14:textId="5513C539" w:rsidR="00655340" w:rsidRDefault="00655340" w:rsidP="00AA6F3D">
          <w:pPr>
            <w:widowControl w:val="0"/>
            <w:tabs>
              <w:tab w:val="right" w:leader="dot" w:pos="12000"/>
            </w:tabs>
            <w:spacing w:before="60" w:after="0" w:line="240" w:lineRule="auto"/>
            <w:ind w:left="360"/>
            <w:rPr>
              <w:rFonts w:ascii="Arial" w:eastAsia="Arial" w:hAnsi="Arial" w:cs="Arial"/>
              <w:color w:val="000000"/>
              <w:sz w:val="22"/>
              <w:szCs w:val="22"/>
            </w:rPr>
          </w:pPr>
          <w:hyperlink w:anchor="_heading=h.tb01z51et2wk">
            <w:r>
              <w:rPr>
                <w:b/>
                <w:bCs/>
                <w:color w:val="000000"/>
                <w:sz w:val="22"/>
                <w:szCs w:val="22"/>
              </w:rPr>
              <w:t>S</w:t>
            </w:r>
            <w:r w:rsidR="00AA6F3D">
              <w:rPr>
                <w:b/>
                <w:bCs/>
                <w:color w:val="000000"/>
                <w:sz w:val="22"/>
                <w:szCs w:val="22"/>
              </w:rPr>
              <w:t>ummary of Findings</w:t>
            </w:r>
            <w:r>
              <w:rPr>
                <w:b/>
                <w:bCs/>
                <w:color w:val="000000"/>
                <w:sz w:val="22"/>
                <w:szCs w:val="22"/>
              </w:rPr>
              <w:tab/>
              <w:t>14</w:t>
            </w:r>
          </w:hyperlink>
        </w:p>
        <w:p w14:paraId="483FD159" w14:textId="4AC26B50" w:rsidR="00655340" w:rsidRDefault="00655340">
          <w:pPr>
            <w:widowControl w:val="0"/>
            <w:tabs>
              <w:tab w:val="right" w:leader="dot" w:pos="12000"/>
            </w:tabs>
            <w:spacing w:before="60" w:after="0" w:line="240" w:lineRule="auto"/>
            <w:rPr>
              <w:rFonts w:ascii="Arial" w:eastAsia="Arial" w:hAnsi="Arial" w:cs="Arial"/>
              <w:b/>
              <w:bCs/>
              <w:color w:val="000000"/>
              <w:sz w:val="22"/>
              <w:szCs w:val="22"/>
            </w:rPr>
          </w:pPr>
          <w:hyperlink w:anchor="_heading=h.yqnpkctih8xj">
            <w:r>
              <w:rPr>
                <w:b/>
                <w:bCs/>
                <w:color w:val="000000"/>
                <w:sz w:val="24"/>
                <w:szCs w:val="24"/>
              </w:rPr>
              <w:t xml:space="preserve">Section III: </w:t>
            </w:r>
            <w:r w:rsidR="00AA6F3D">
              <w:rPr>
                <w:b/>
                <w:bCs/>
                <w:color w:val="000000"/>
                <w:sz w:val="24"/>
                <w:szCs w:val="24"/>
              </w:rPr>
              <w:t>U</w:t>
            </w:r>
            <w:r>
              <w:rPr>
                <w:b/>
                <w:bCs/>
                <w:color w:val="000000"/>
                <w:sz w:val="24"/>
                <w:szCs w:val="24"/>
              </w:rPr>
              <w:t xml:space="preserve">nderstanding </w:t>
            </w:r>
            <w:r w:rsidR="00AA6F3D">
              <w:rPr>
                <w:b/>
                <w:bCs/>
                <w:color w:val="000000"/>
                <w:sz w:val="24"/>
                <w:szCs w:val="24"/>
              </w:rPr>
              <w:t>Gender-B</w:t>
            </w:r>
            <w:r>
              <w:rPr>
                <w:b/>
                <w:bCs/>
                <w:color w:val="000000"/>
                <w:sz w:val="24"/>
                <w:szCs w:val="24"/>
              </w:rPr>
              <w:t xml:space="preserve">ased </w:t>
            </w:r>
            <w:r w:rsidR="00AA6F3D">
              <w:rPr>
                <w:b/>
                <w:bCs/>
                <w:color w:val="000000"/>
                <w:sz w:val="24"/>
                <w:szCs w:val="24"/>
              </w:rPr>
              <w:t>V</w:t>
            </w:r>
            <w:r>
              <w:rPr>
                <w:b/>
                <w:bCs/>
                <w:color w:val="000000"/>
                <w:sz w:val="24"/>
                <w:szCs w:val="24"/>
              </w:rPr>
              <w:t>iolence – Kylie Glover</w:t>
            </w:r>
            <w:r>
              <w:rPr>
                <w:b/>
                <w:bCs/>
                <w:color w:val="000000"/>
                <w:sz w:val="24"/>
                <w:szCs w:val="24"/>
              </w:rPr>
              <w:tab/>
              <w:t>18</w:t>
            </w:r>
          </w:hyperlink>
        </w:p>
        <w:p w14:paraId="534F15AD" w14:textId="7EC57D4B"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gnve0msyg0zz">
            <w:r>
              <w:rPr>
                <w:b/>
                <w:bCs/>
                <w:color w:val="000000"/>
                <w:sz w:val="22"/>
                <w:szCs w:val="22"/>
              </w:rPr>
              <w:t>I</w:t>
            </w:r>
            <w:r w:rsidR="00AA6F3D">
              <w:rPr>
                <w:b/>
                <w:bCs/>
                <w:color w:val="000000"/>
                <w:sz w:val="22"/>
                <w:szCs w:val="22"/>
              </w:rPr>
              <w:t>ntroduction</w:t>
            </w:r>
            <w:r>
              <w:rPr>
                <w:b/>
                <w:bCs/>
                <w:color w:val="000000"/>
                <w:sz w:val="22"/>
                <w:szCs w:val="22"/>
              </w:rPr>
              <w:tab/>
              <w:t>18</w:t>
            </w:r>
          </w:hyperlink>
        </w:p>
        <w:p w14:paraId="1BFF7F97" w14:textId="4B3D936C"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kl3ruvemdfj6">
            <w:r>
              <w:rPr>
                <w:b/>
                <w:bCs/>
                <w:color w:val="000000"/>
                <w:sz w:val="22"/>
                <w:szCs w:val="22"/>
              </w:rPr>
              <w:t>M</w:t>
            </w:r>
            <w:r w:rsidR="00AA6F3D">
              <w:rPr>
                <w:b/>
                <w:bCs/>
                <w:color w:val="000000"/>
                <w:sz w:val="22"/>
                <w:szCs w:val="22"/>
              </w:rPr>
              <w:t>ethods</w:t>
            </w:r>
            <w:r>
              <w:rPr>
                <w:b/>
                <w:bCs/>
                <w:color w:val="000000"/>
                <w:sz w:val="22"/>
                <w:szCs w:val="22"/>
              </w:rPr>
              <w:tab/>
              <w:t>18</w:t>
            </w:r>
          </w:hyperlink>
        </w:p>
        <w:p w14:paraId="33CE935B" w14:textId="55FADE5E"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im8cd4ah9wwa">
            <w:r>
              <w:rPr>
                <w:b/>
                <w:bCs/>
                <w:color w:val="000000"/>
                <w:sz w:val="22"/>
                <w:szCs w:val="22"/>
              </w:rPr>
              <w:t>S</w:t>
            </w:r>
            <w:r w:rsidR="00AA6F3D">
              <w:rPr>
                <w:b/>
                <w:bCs/>
                <w:color w:val="000000"/>
                <w:sz w:val="22"/>
                <w:szCs w:val="22"/>
              </w:rPr>
              <w:t>ummary of Findings</w:t>
            </w:r>
            <w:r>
              <w:rPr>
                <w:b/>
                <w:bCs/>
                <w:color w:val="000000"/>
                <w:sz w:val="22"/>
                <w:szCs w:val="22"/>
              </w:rPr>
              <w:tab/>
              <w:t>19</w:t>
            </w:r>
          </w:hyperlink>
        </w:p>
        <w:p w14:paraId="16F7D930" w14:textId="1A53960E" w:rsidR="00655340" w:rsidRDefault="00655340">
          <w:pPr>
            <w:widowControl w:val="0"/>
            <w:tabs>
              <w:tab w:val="right" w:leader="dot" w:pos="12000"/>
            </w:tabs>
            <w:spacing w:before="60" w:after="0" w:line="240" w:lineRule="auto"/>
            <w:rPr>
              <w:rFonts w:ascii="Arial" w:eastAsia="Arial" w:hAnsi="Arial" w:cs="Arial"/>
              <w:b/>
              <w:bCs/>
              <w:color w:val="000000"/>
              <w:sz w:val="22"/>
              <w:szCs w:val="22"/>
            </w:rPr>
          </w:pPr>
          <w:hyperlink w:anchor="_heading=h.p92ihcyz6t9o">
            <w:r>
              <w:rPr>
                <w:b/>
                <w:bCs/>
                <w:color w:val="000000"/>
                <w:sz w:val="24"/>
                <w:szCs w:val="24"/>
              </w:rPr>
              <w:t xml:space="preserve">Section v: Improving </w:t>
            </w:r>
            <w:r w:rsidR="00AA6F3D">
              <w:rPr>
                <w:b/>
                <w:bCs/>
                <w:color w:val="000000"/>
                <w:sz w:val="24"/>
                <w:szCs w:val="24"/>
              </w:rPr>
              <w:t>M</w:t>
            </w:r>
            <w:r>
              <w:rPr>
                <w:b/>
                <w:bCs/>
                <w:color w:val="000000"/>
                <w:sz w:val="24"/>
                <w:szCs w:val="24"/>
              </w:rPr>
              <w:t xml:space="preserve">enstrual </w:t>
            </w:r>
            <w:r w:rsidR="00AA6F3D">
              <w:rPr>
                <w:b/>
                <w:bCs/>
                <w:color w:val="000000"/>
                <w:sz w:val="24"/>
                <w:szCs w:val="24"/>
              </w:rPr>
              <w:t>H</w:t>
            </w:r>
            <w:r>
              <w:rPr>
                <w:b/>
                <w:bCs/>
                <w:color w:val="000000"/>
                <w:sz w:val="24"/>
                <w:szCs w:val="24"/>
              </w:rPr>
              <w:t xml:space="preserve">ealth and </w:t>
            </w:r>
            <w:r w:rsidR="00AA6F3D">
              <w:rPr>
                <w:b/>
                <w:bCs/>
                <w:color w:val="000000"/>
                <w:sz w:val="24"/>
                <w:szCs w:val="24"/>
              </w:rPr>
              <w:t>H</w:t>
            </w:r>
            <w:r>
              <w:rPr>
                <w:b/>
                <w:bCs/>
                <w:color w:val="000000"/>
                <w:sz w:val="24"/>
                <w:szCs w:val="24"/>
              </w:rPr>
              <w:t>ygiene – Emma Vansickle</w:t>
            </w:r>
            <w:r>
              <w:rPr>
                <w:b/>
                <w:bCs/>
                <w:color w:val="000000"/>
                <w:sz w:val="24"/>
                <w:szCs w:val="24"/>
              </w:rPr>
              <w:tab/>
              <w:t>21</w:t>
            </w:r>
          </w:hyperlink>
        </w:p>
        <w:p w14:paraId="3D53B2B8" w14:textId="7FB49163"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jxycztt2grl6">
            <w:r>
              <w:rPr>
                <w:b/>
                <w:bCs/>
                <w:color w:val="000000"/>
                <w:sz w:val="22"/>
                <w:szCs w:val="22"/>
              </w:rPr>
              <w:t>I</w:t>
            </w:r>
            <w:r w:rsidR="00AA6F3D">
              <w:rPr>
                <w:b/>
                <w:bCs/>
                <w:color w:val="000000"/>
                <w:sz w:val="22"/>
                <w:szCs w:val="22"/>
              </w:rPr>
              <w:t>ntroduction</w:t>
            </w:r>
            <w:r>
              <w:rPr>
                <w:b/>
                <w:bCs/>
                <w:color w:val="000000"/>
                <w:sz w:val="22"/>
                <w:szCs w:val="22"/>
              </w:rPr>
              <w:tab/>
              <w:t>21</w:t>
            </w:r>
          </w:hyperlink>
        </w:p>
        <w:p w14:paraId="4EFC2418" w14:textId="3024D49F"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tvty5d3prk6">
            <w:r>
              <w:rPr>
                <w:b/>
                <w:bCs/>
                <w:color w:val="000000"/>
                <w:sz w:val="22"/>
                <w:szCs w:val="22"/>
              </w:rPr>
              <w:t>M</w:t>
            </w:r>
            <w:r w:rsidR="00AA6F3D">
              <w:rPr>
                <w:b/>
                <w:bCs/>
                <w:color w:val="000000"/>
                <w:sz w:val="22"/>
                <w:szCs w:val="22"/>
              </w:rPr>
              <w:t>ethods</w:t>
            </w:r>
            <w:r>
              <w:rPr>
                <w:b/>
                <w:bCs/>
                <w:color w:val="000000"/>
                <w:sz w:val="22"/>
                <w:szCs w:val="22"/>
              </w:rPr>
              <w:tab/>
              <w:t>21</w:t>
            </w:r>
          </w:hyperlink>
        </w:p>
        <w:p w14:paraId="3A019219" w14:textId="081CC2B0" w:rsidR="00655340" w:rsidRDefault="00655340">
          <w:pPr>
            <w:widowControl w:val="0"/>
            <w:tabs>
              <w:tab w:val="right" w:leader="dot" w:pos="12000"/>
            </w:tabs>
            <w:spacing w:before="60" w:after="0" w:line="240" w:lineRule="auto"/>
            <w:ind w:left="360"/>
            <w:rPr>
              <w:rFonts w:ascii="Arial" w:eastAsia="Arial" w:hAnsi="Arial" w:cs="Arial"/>
              <w:color w:val="000000"/>
              <w:sz w:val="22"/>
              <w:szCs w:val="22"/>
            </w:rPr>
          </w:pPr>
          <w:hyperlink w:anchor="_heading=h.dacinwfpbgsj">
            <w:r>
              <w:rPr>
                <w:b/>
                <w:bCs/>
                <w:color w:val="000000"/>
                <w:sz w:val="22"/>
                <w:szCs w:val="22"/>
              </w:rPr>
              <w:t>S</w:t>
            </w:r>
            <w:r w:rsidR="00AA6F3D">
              <w:rPr>
                <w:b/>
                <w:bCs/>
                <w:color w:val="000000"/>
                <w:sz w:val="22"/>
                <w:szCs w:val="22"/>
              </w:rPr>
              <w:t>ummary of</w:t>
            </w:r>
            <w:r>
              <w:rPr>
                <w:b/>
                <w:bCs/>
                <w:color w:val="000000"/>
                <w:sz w:val="22"/>
                <w:szCs w:val="22"/>
              </w:rPr>
              <w:t xml:space="preserve"> F</w:t>
            </w:r>
            <w:r w:rsidR="00AA6F3D">
              <w:rPr>
                <w:b/>
                <w:bCs/>
                <w:color w:val="000000"/>
                <w:sz w:val="22"/>
                <w:szCs w:val="22"/>
              </w:rPr>
              <w:t>indings</w:t>
            </w:r>
            <w:r>
              <w:rPr>
                <w:b/>
                <w:bCs/>
                <w:color w:val="000000"/>
                <w:sz w:val="22"/>
                <w:szCs w:val="22"/>
              </w:rPr>
              <w:tab/>
              <w:t>22</w:t>
            </w:r>
          </w:hyperlink>
        </w:p>
        <w:p w14:paraId="694E99B4" w14:textId="77777777" w:rsidR="00655340" w:rsidRDefault="00655340">
          <w:pPr>
            <w:widowControl w:val="0"/>
            <w:tabs>
              <w:tab w:val="right" w:leader="dot" w:pos="12000"/>
            </w:tabs>
            <w:spacing w:before="60" w:after="0" w:line="240" w:lineRule="auto"/>
            <w:rPr>
              <w:rFonts w:ascii="Arial" w:eastAsia="Arial" w:hAnsi="Arial" w:cs="Arial"/>
              <w:b/>
              <w:bCs/>
              <w:color w:val="000000"/>
              <w:sz w:val="22"/>
              <w:szCs w:val="22"/>
            </w:rPr>
          </w:pPr>
          <w:hyperlink w:anchor="_heading=h.r9nbzebuya19">
            <w:r>
              <w:rPr>
                <w:b/>
                <w:bCs/>
                <w:color w:val="000000"/>
                <w:sz w:val="24"/>
                <w:szCs w:val="24"/>
              </w:rPr>
              <w:t>References</w:t>
            </w:r>
            <w:r>
              <w:rPr>
                <w:b/>
                <w:bCs/>
                <w:color w:val="000000"/>
                <w:sz w:val="24"/>
                <w:szCs w:val="24"/>
              </w:rPr>
              <w:tab/>
              <w:t>27</w:t>
            </w:r>
          </w:hyperlink>
          <w:r>
            <w:fldChar w:fldCharType="end"/>
          </w:r>
        </w:p>
      </w:sdtContent>
    </w:sdt>
    <w:p w14:paraId="076B7951" w14:textId="77777777" w:rsidR="00655340" w:rsidRDefault="00655340">
      <w:pPr>
        <w:pBdr>
          <w:top w:val="nil"/>
          <w:left w:val="nil"/>
          <w:bottom w:val="nil"/>
          <w:right w:val="nil"/>
          <w:between w:val="nil"/>
        </w:pBdr>
        <w:tabs>
          <w:tab w:val="right" w:pos="10800"/>
        </w:tabs>
        <w:spacing w:before="120" w:after="0" w:line="240" w:lineRule="auto"/>
        <w:rPr>
          <w:color w:val="0000FF"/>
          <w:sz w:val="22"/>
          <w:szCs w:val="22"/>
          <w:u w:val="single"/>
        </w:rPr>
      </w:pPr>
    </w:p>
    <w:p w14:paraId="4119D39F" w14:textId="77777777" w:rsidR="00655340" w:rsidRDefault="00655340">
      <w:pPr>
        <w:spacing w:line="240" w:lineRule="auto"/>
        <w:rPr>
          <w:sz w:val="28"/>
          <w:szCs w:val="28"/>
        </w:rPr>
      </w:pPr>
    </w:p>
    <w:p w14:paraId="16D84146" w14:textId="77777777" w:rsidR="00655340" w:rsidRDefault="009A61FD">
      <w:pPr>
        <w:spacing w:line="240" w:lineRule="auto"/>
      </w:pPr>
      <w:r>
        <w:br w:type="page"/>
      </w:r>
    </w:p>
    <w:p w14:paraId="014CCAFD" w14:textId="77777777" w:rsidR="00655340" w:rsidRPr="00AE48E1" w:rsidRDefault="009A61FD" w:rsidP="00AE48E1">
      <w:pPr>
        <w:pStyle w:val="Heading1"/>
        <w:spacing w:before="0" w:line="240" w:lineRule="auto"/>
        <w:rPr>
          <w:b w:val="0"/>
          <w:bCs w:val="0"/>
        </w:rPr>
      </w:pPr>
      <w:bookmarkStart w:id="1" w:name="_heading=h.3zu6tb2wr8ij" w:colFirst="0" w:colLast="0"/>
      <w:bookmarkEnd w:id="1"/>
      <w:r w:rsidRPr="00AE48E1">
        <w:rPr>
          <w:b w:val="0"/>
          <w:bCs w:val="0"/>
        </w:rPr>
        <w:lastRenderedPageBreak/>
        <w:t>Acknowledgments</w:t>
      </w:r>
    </w:p>
    <w:p w14:paraId="7A13F3FE" w14:textId="77777777" w:rsidR="00655340" w:rsidRPr="00AE48E1" w:rsidRDefault="00655340" w:rsidP="00AE48E1">
      <w:pPr>
        <w:spacing w:before="0" w:after="0" w:line="240" w:lineRule="auto"/>
        <w:rPr>
          <w:sz w:val="22"/>
          <w:szCs w:val="22"/>
        </w:rPr>
      </w:pPr>
    </w:p>
    <w:p w14:paraId="6A845E4B" w14:textId="0224B18D" w:rsidR="00655340" w:rsidRPr="00AE48E1" w:rsidRDefault="009A61FD" w:rsidP="00AE48E1">
      <w:pPr>
        <w:spacing w:before="0" w:after="0" w:line="240" w:lineRule="auto"/>
        <w:rPr>
          <w:sz w:val="22"/>
          <w:szCs w:val="22"/>
        </w:rPr>
      </w:pPr>
      <w:r w:rsidRPr="00AE48E1">
        <w:rPr>
          <w:sz w:val="22"/>
          <w:szCs w:val="22"/>
        </w:rPr>
        <w:t xml:space="preserve">As members of the 2025 Botswana Global Health Initiative Team, we </w:t>
      </w:r>
      <w:r w:rsidR="004773CB" w:rsidRPr="00AE48E1">
        <w:rPr>
          <w:sz w:val="22"/>
          <w:szCs w:val="22"/>
        </w:rPr>
        <w:t xml:space="preserve">extend our </w:t>
      </w:r>
      <w:r w:rsidRPr="00AE48E1">
        <w:rPr>
          <w:sz w:val="22"/>
          <w:szCs w:val="22"/>
        </w:rPr>
        <w:t>sincere</w:t>
      </w:r>
      <w:r w:rsidR="004773CB" w:rsidRPr="00AE48E1">
        <w:rPr>
          <w:sz w:val="22"/>
          <w:szCs w:val="22"/>
        </w:rPr>
        <w:t xml:space="preserve"> appreciation to</w:t>
      </w:r>
      <w:r w:rsidRPr="00AE48E1">
        <w:rPr>
          <w:sz w:val="22"/>
          <w:szCs w:val="22"/>
        </w:rPr>
        <w:t xml:space="preserve"> the Ministry of Health (MOH), the Botswana National Library Services, and the Ministry of Youth and Gender Affairs</w:t>
      </w:r>
      <w:r w:rsidR="005002A9" w:rsidRPr="00AE48E1">
        <w:rPr>
          <w:sz w:val="22"/>
          <w:szCs w:val="22"/>
        </w:rPr>
        <w:t xml:space="preserve"> of the</w:t>
      </w:r>
      <w:r w:rsidRPr="00AE48E1">
        <w:rPr>
          <w:sz w:val="22"/>
          <w:szCs w:val="22"/>
        </w:rPr>
        <w:t xml:space="preserve"> Government of Botswana. Their unwavering commitment</w:t>
      </w:r>
      <w:r w:rsidR="005002A9" w:rsidRPr="00AE48E1">
        <w:rPr>
          <w:sz w:val="22"/>
          <w:szCs w:val="22"/>
        </w:rPr>
        <w:t xml:space="preserve">, leadership, and provision of critical resources were instrumental in the success of this program. </w:t>
      </w:r>
    </w:p>
    <w:p w14:paraId="732254C2" w14:textId="77777777" w:rsidR="00655340" w:rsidRPr="00AE48E1" w:rsidRDefault="00655340" w:rsidP="00AE48E1">
      <w:pPr>
        <w:spacing w:before="0" w:after="0" w:line="240" w:lineRule="auto"/>
        <w:rPr>
          <w:sz w:val="22"/>
          <w:szCs w:val="22"/>
        </w:rPr>
      </w:pPr>
    </w:p>
    <w:p w14:paraId="071A9DCD" w14:textId="4C8F19CD" w:rsidR="00655340" w:rsidRPr="00AE48E1" w:rsidRDefault="009A61FD" w:rsidP="00AE48E1">
      <w:pPr>
        <w:spacing w:before="0" w:after="0" w:line="240" w:lineRule="auto"/>
        <w:rPr>
          <w:sz w:val="22"/>
          <w:szCs w:val="22"/>
        </w:rPr>
      </w:pPr>
      <w:r w:rsidRPr="00AE48E1">
        <w:rPr>
          <w:sz w:val="22"/>
          <w:szCs w:val="22"/>
        </w:rPr>
        <w:t xml:space="preserve">We </w:t>
      </w:r>
      <w:r w:rsidR="005002A9" w:rsidRPr="00AE48E1">
        <w:rPr>
          <w:sz w:val="22"/>
          <w:szCs w:val="22"/>
        </w:rPr>
        <w:t xml:space="preserve">are deeply grateful to </w:t>
      </w:r>
      <w:r w:rsidRPr="00AE48E1">
        <w:rPr>
          <w:sz w:val="22"/>
          <w:szCs w:val="22"/>
        </w:rPr>
        <w:t xml:space="preserve">the Robert and Sara Rothschild Family Foundation, the Robert and Sara Rothschild Endowment, the College of Health, the Office of Global Opportunities (OSU GO), and the Oregon State University Foundation. Their generous </w:t>
      </w:r>
      <w:r w:rsidR="005002A9" w:rsidRPr="00AE48E1">
        <w:rPr>
          <w:sz w:val="22"/>
          <w:szCs w:val="22"/>
        </w:rPr>
        <w:t xml:space="preserve">financial </w:t>
      </w:r>
      <w:r w:rsidRPr="00AE48E1">
        <w:rPr>
          <w:sz w:val="22"/>
          <w:szCs w:val="22"/>
        </w:rPr>
        <w:t>and administrative</w:t>
      </w:r>
      <w:r w:rsidR="005002A9" w:rsidRPr="00AE48E1">
        <w:rPr>
          <w:sz w:val="22"/>
          <w:szCs w:val="22"/>
        </w:rPr>
        <w:t xml:space="preserve"> support, along with a</w:t>
      </w:r>
      <w:r w:rsidRPr="00AE48E1">
        <w:rPr>
          <w:sz w:val="22"/>
          <w:szCs w:val="22"/>
        </w:rPr>
        <w:t xml:space="preserve"> steadfast </w:t>
      </w:r>
      <w:r w:rsidR="005002A9" w:rsidRPr="00AE48E1">
        <w:rPr>
          <w:sz w:val="22"/>
          <w:szCs w:val="22"/>
        </w:rPr>
        <w:t>belief in the Botswana Global Health Initiative's mission, made this work possible.</w:t>
      </w:r>
    </w:p>
    <w:p w14:paraId="23247699" w14:textId="77777777" w:rsidR="00655340" w:rsidRPr="00AE48E1" w:rsidRDefault="00655340" w:rsidP="00AE48E1">
      <w:pPr>
        <w:spacing w:before="0" w:after="0" w:line="240" w:lineRule="auto"/>
        <w:rPr>
          <w:sz w:val="22"/>
          <w:szCs w:val="22"/>
        </w:rPr>
      </w:pPr>
    </w:p>
    <w:p w14:paraId="48E69D1B" w14:textId="04B74DDF" w:rsidR="00655340" w:rsidRPr="00AE48E1" w:rsidRDefault="009A61FD" w:rsidP="00AE48E1">
      <w:pPr>
        <w:spacing w:before="0" w:after="0" w:line="240" w:lineRule="auto"/>
        <w:rPr>
          <w:sz w:val="22"/>
          <w:szCs w:val="22"/>
        </w:rPr>
      </w:pPr>
      <w:r w:rsidRPr="00AE48E1">
        <w:rPr>
          <w:sz w:val="22"/>
          <w:szCs w:val="22"/>
        </w:rPr>
        <w:t xml:space="preserve">Above all, </w:t>
      </w:r>
      <w:r w:rsidR="005002A9" w:rsidRPr="00AE48E1">
        <w:rPr>
          <w:sz w:val="22"/>
          <w:szCs w:val="22"/>
        </w:rPr>
        <w:t xml:space="preserve">we offer </w:t>
      </w:r>
      <w:r w:rsidRPr="00AE48E1">
        <w:rPr>
          <w:sz w:val="22"/>
          <w:szCs w:val="22"/>
        </w:rPr>
        <w:t xml:space="preserve">our </w:t>
      </w:r>
      <w:r w:rsidR="005002A9" w:rsidRPr="00AE48E1">
        <w:rPr>
          <w:sz w:val="22"/>
          <w:szCs w:val="22"/>
        </w:rPr>
        <w:t xml:space="preserve">heartfelt thanks to the </w:t>
      </w:r>
      <w:r w:rsidRPr="00AE48E1">
        <w:rPr>
          <w:sz w:val="22"/>
          <w:szCs w:val="22"/>
        </w:rPr>
        <w:t xml:space="preserve">Maunatlala community. </w:t>
      </w:r>
      <w:r w:rsidR="005002A9" w:rsidRPr="00AE48E1">
        <w:rPr>
          <w:sz w:val="22"/>
          <w:szCs w:val="22"/>
        </w:rPr>
        <w:t xml:space="preserve">Maunatlala’s leaders </w:t>
      </w:r>
      <w:r w:rsidRPr="00AE48E1">
        <w:rPr>
          <w:sz w:val="22"/>
          <w:szCs w:val="22"/>
        </w:rPr>
        <w:t xml:space="preserve">and key partners </w:t>
      </w:r>
      <w:r w:rsidR="005002A9" w:rsidRPr="00AE48E1">
        <w:rPr>
          <w:sz w:val="22"/>
          <w:szCs w:val="22"/>
        </w:rPr>
        <w:t xml:space="preserve">welcomed us with warmth, generosity, and trust. Their ongoing engagement and willingness to share their time and knowledge formed the foundation of our collective effort. </w:t>
      </w:r>
    </w:p>
    <w:p w14:paraId="5225E043" w14:textId="77777777" w:rsidR="00655340" w:rsidRPr="00AE48E1" w:rsidRDefault="00655340" w:rsidP="00AE48E1">
      <w:pPr>
        <w:spacing w:before="0" w:after="0" w:line="240" w:lineRule="auto"/>
        <w:rPr>
          <w:sz w:val="22"/>
          <w:szCs w:val="22"/>
        </w:rPr>
      </w:pPr>
    </w:p>
    <w:p w14:paraId="121940CF" w14:textId="79433BB1" w:rsidR="00655340" w:rsidRPr="00AE48E1" w:rsidRDefault="005002A9"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This report reflects the collaborative spirit that guided the initiative. We gratefully acknowledge the teachers, administrators, and students of Masupe Primary School, Maunatlala Primary School, and Maunatlala Junior Secondary School; the staff of the Maunatlala Clinic, Maunatlala Public Library, and Maunatlala Community Engagement Center; members of the Maunatlala Village Development Committee; and the Maunatlala Counselor’s Office. Their dedication, insights, and partnership were essential to this work.</w:t>
      </w:r>
    </w:p>
    <w:p w14:paraId="30540EAB" w14:textId="77777777" w:rsidR="005002A9" w:rsidRPr="00AE48E1" w:rsidRDefault="005002A9" w:rsidP="00AE48E1">
      <w:pPr>
        <w:pBdr>
          <w:top w:val="nil"/>
          <w:left w:val="nil"/>
          <w:bottom w:val="nil"/>
          <w:right w:val="nil"/>
          <w:between w:val="nil"/>
        </w:pBdr>
        <w:spacing w:before="0" w:after="0" w:line="240" w:lineRule="auto"/>
        <w:rPr>
          <w:color w:val="000000"/>
          <w:sz w:val="22"/>
          <w:szCs w:val="22"/>
        </w:rPr>
      </w:pPr>
    </w:p>
    <w:p w14:paraId="1E3A9BC7" w14:textId="0A48C1D8" w:rsidR="005002A9" w:rsidRPr="00AE48E1" w:rsidRDefault="005002A9"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Together, these efforts have meaningfully contributed to the health and well-being of the Maunatlala community. As we reflect on this rewarding experience, we remain committed to strengthening these partnerships and advancing a shared legacy of sustainable, community-centered impact.</w:t>
      </w:r>
    </w:p>
    <w:p w14:paraId="6DD81033" w14:textId="77777777" w:rsidR="00655340" w:rsidRPr="00AE48E1" w:rsidRDefault="009A61FD" w:rsidP="00AE48E1">
      <w:pPr>
        <w:spacing w:before="0" w:after="0" w:line="240" w:lineRule="auto"/>
        <w:rPr>
          <w:sz w:val="22"/>
          <w:szCs w:val="22"/>
        </w:rPr>
      </w:pPr>
      <w:r w:rsidRPr="00AE48E1">
        <w:rPr>
          <w:sz w:val="22"/>
          <w:szCs w:val="22"/>
        </w:rPr>
        <w:br w:type="page"/>
      </w:r>
    </w:p>
    <w:p w14:paraId="14F26DEA" w14:textId="77777777" w:rsidR="00655340" w:rsidRPr="00AE48E1" w:rsidRDefault="009A61FD" w:rsidP="00AE48E1">
      <w:pPr>
        <w:pStyle w:val="Heading1"/>
        <w:spacing w:before="0" w:line="240" w:lineRule="auto"/>
        <w:rPr>
          <w:b w:val="0"/>
          <w:bCs w:val="0"/>
        </w:rPr>
      </w:pPr>
      <w:bookmarkStart w:id="2" w:name="_heading=h.7uc1brh1k2zp" w:colFirst="0" w:colLast="0"/>
      <w:bookmarkEnd w:id="2"/>
      <w:r w:rsidRPr="00AE48E1">
        <w:rPr>
          <w:b w:val="0"/>
          <w:bCs w:val="0"/>
        </w:rPr>
        <w:lastRenderedPageBreak/>
        <w:t>Introduction</w:t>
      </w:r>
    </w:p>
    <w:p w14:paraId="0060C0A1" w14:textId="77777777" w:rsidR="00AE48E1" w:rsidRDefault="00AE48E1" w:rsidP="00AE48E1">
      <w:pPr>
        <w:pBdr>
          <w:top w:val="nil"/>
          <w:left w:val="nil"/>
          <w:bottom w:val="nil"/>
          <w:right w:val="nil"/>
          <w:between w:val="nil"/>
        </w:pBdr>
        <w:spacing w:before="0" w:after="0" w:line="240" w:lineRule="auto"/>
        <w:rPr>
          <w:color w:val="000000"/>
          <w:sz w:val="22"/>
          <w:szCs w:val="22"/>
        </w:rPr>
      </w:pPr>
    </w:p>
    <w:p w14:paraId="336F6760" w14:textId="6395AED3" w:rsidR="00655340" w:rsidRPr="00AE48E1" w:rsidRDefault="00AE48E1"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Promoting health and well-being for all is among the most urgent challenges of our time. Addressing it requires more than isolated efforts. It demands sustained, transdisciplinary collaboration among researchers, communities, donors, civil society organizations, and governments. When these partners work together as equals, grounded in local knowledge and shared purpose, innovative and lasting solutions become possible. </w:t>
      </w:r>
    </w:p>
    <w:p w14:paraId="6722AD58" w14:textId="77777777" w:rsidR="00AE48E1" w:rsidRDefault="00AE48E1" w:rsidP="00AE48E1">
      <w:pPr>
        <w:pBdr>
          <w:top w:val="nil"/>
          <w:left w:val="nil"/>
          <w:bottom w:val="nil"/>
          <w:right w:val="nil"/>
          <w:between w:val="nil"/>
        </w:pBdr>
        <w:spacing w:before="0" w:after="0" w:line="240" w:lineRule="auto"/>
        <w:rPr>
          <w:color w:val="000000"/>
          <w:sz w:val="22"/>
          <w:szCs w:val="22"/>
        </w:rPr>
      </w:pPr>
      <w:bookmarkStart w:id="3" w:name="bookmark=id.4itu0gqytf41" w:colFirst="0" w:colLast="0"/>
      <w:bookmarkEnd w:id="3"/>
    </w:p>
    <w:p w14:paraId="3CD67724" w14:textId="1ACA8A27" w:rsidR="004C2829" w:rsidRPr="00AE48E1" w:rsidRDefault="009A61FD"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The </w:t>
      </w:r>
      <w:r w:rsidR="004C2829" w:rsidRPr="00AE48E1">
        <w:rPr>
          <w:color w:val="000000"/>
          <w:sz w:val="22"/>
          <w:szCs w:val="22"/>
        </w:rPr>
        <w:t xml:space="preserve">College of Health’s Center for Global Health (CGH) at Oregon State University advances this vision by fostering globally engaged, equity-centered research, teaching, and partnerships that translate knowledge into action. Through long-term, reciprocal collaboration, CGH </w:t>
      </w:r>
      <w:r w:rsidR="00AE48E1" w:rsidRPr="00AE48E1">
        <w:rPr>
          <w:color w:val="000000"/>
          <w:sz w:val="22"/>
          <w:szCs w:val="22"/>
        </w:rPr>
        <w:t>addresse</w:t>
      </w:r>
      <w:r w:rsidR="004C2829" w:rsidRPr="00AE48E1">
        <w:rPr>
          <w:color w:val="000000"/>
          <w:sz w:val="22"/>
          <w:szCs w:val="22"/>
        </w:rPr>
        <w:t xml:space="preserve">s complex health and social challenges in low- and middle-income settings while strengthening local capacity and leadership. </w:t>
      </w:r>
    </w:p>
    <w:p w14:paraId="53DD9EA6" w14:textId="5D279CBA" w:rsidR="00655340" w:rsidRPr="00AE48E1" w:rsidRDefault="004C2829"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Within CGH, the Botswana Global Health Initiative (BGHI) </w:t>
      </w:r>
      <w:r w:rsidR="00AE48E1" w:rsidRPr="00AE48E1">
        <w:rPr>
          <w:color w:val="000000"/>
          <w:sz w:val="22"/>
          <w:szCs w:val="22"/>
        </w:rPr>
        <w:t>i</w:t>
      </w:r>
      <w:r w:rsidRPr="00AE48E1">
        <w:rPr>
          <w:color w:val="000000"/>
          <w:sz w:val="22"/>
          <w:szCs w:val="22"/>
        </w:rPr>
        <w:t>s a flagship, place-based initiative that brings this mission to life. BGHI is dedicated to developing sustainable</w:t>
      </w:r>
      <w:r w:rsidR="002C5E77" w:rsidRPr="00AE48E1">
        <w:rPr>
          <w:color w:val="000000"/>
          <w:sz w:val="22"/>
          <w:szCs w:val="22"/>
        </w:rPr>
        <w:t xml:space="preserve">, locally relevant responses to health and social challenges facing families and communities in Botswana and beyond. Guided by </w:t>
      </w:r>
      <w:r w:rsidRPr="00AE48E1">
        <w:rPr>
          <w:color w:val="000000"/>
          <w:sz w:val="22"/>
          <w:szCs w:val="22"/>
        </w:rPr>
        <w:t xml:space="preserve">CGH’s core values of excellence, impact, and equity, BGHI advances high-quality </w:t>
      </w:r>
      <w:r w:rsidR="002C5E77" w:rsidRPr="00AE48E1">
        <w:rPr>
          <w:color w:val="000000"/>
          <w:sz w:val="22"/>
          <w:szCs w:val="22"/>
        </w:rPr>
        <w:t>research, innovation, and community engagement to create meaningful</w:t>
      </w:r>
      <w:r w:rsidR="00AE48E1" w:rsidRPr="00AE48E1">
        <w:rPr>
          <w:color w:val="000000"/>
          <w:sz w:val="22"/>
          <w:szCs w:val="22"/>
        </w:rPr>
        <w:t>,</w:t>
      </w:r>
      <w:r w:rsidR="002C5E77" w:rsidRPr="00AE48E1">
        <w:rPr>
          <w:color w:val="000000"/>
          <w:sz w:val="22"/>
          <w:szCs w:val="22"/>
        </w:rPr>
        <w:t xml:space="preserve"> </w:t>
      </w:r>
      <w:r w:rsidRPr="00AE48E1">
        <w:rPr>
          <w:color w:val="000000"/>
          <w:sz w:val="22"/>
          <w:szCs w:val="22"/>
        </w:rPr>
        <w:t xml:space="preserve">lasting change. </w:t>
      </w:r>
    </w:p>
    <w:p w14:paraId="7A6AF407" w14:textId="77777777" w:rsidR="00AE48E1" w:rsidRDefault="00AE48E1" w:rsidP="00AE48E1">
      <w:pPr>
        <w:pBdr>
          <w:top w:val="nil"/>
          <w:left w:val="nil"/>
          <w:bottom w:val="nil"/>
          <w:right w:val="nil"/>
          <w:between w:val="nil"/>
        </w:pBdr>
        <w:spacing w:before="0" w:after="0" w:line="240" w:lineRule="auto"/>
        <w:rPr>
          <w:color w:val="000000"/>
          <w:sz w:val="22"/>
          <w:szCs w:val="22"/>
        </w:rPr>
      </w:pPr>
    </w:p>
    <w:p w14:paraId="781C18CC" w14:textId="3860F384" w:rsidR="00655340" w:rsidRPr="00AE48E1" w:rsidRDefault="009A61FD"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At the</w:t>
      </w:r>
      <w:r w:rsidR="004C2829" w:rsidRPr="00AE48E1">
        <w:rPr>
          <w:color w:val="000000"/>
          <w:sz w:val="22"/>
          <w:szCs w:val="22"/>
        </w:rPr>
        <w:t xml:space="preserve"> heart of </w:t>
      </w:r>
      <w:r w:rsidRPr="00AE48E1">
        <w:rPr>
          <w:color w:val="000000"/>
          <w:sz w:val="22"/>
          <w:szCs w:val="22"/>
        </w:rPr>
        <w:t>BGHI's</w:t>
      </w:r>
      <w:r w:rsidR="004C2829" w:rsidRPr="00AE48E1">
        <w:rPr>
          <w:color w:val="000000"/>
          <w:sz w:val="22"/>
          <w:szCs w:val="22"/>
        </w:rPr>
        <w:t xml:space="preserve"> work is a commitment to translating knowledge into practice. The initiative e</w:t>
      </w:r>
      <w:r w:rsidR="00367D36" w:rsidRPr="00AE48E1">
        <w:rPr>
          <w:color w:val="000000"/>
          <w:sz w:val="22"/>
          <w:szCs w:val="22"/>
        </w:rPr>
        <w:t>xplores</w:t>
      </w:r>
      <w:r w:rsidR="004C2829" w:rsidRPr="00AE48E1">
        <w:rPr>
          <w:color w:val="000000"/>
          <w:sz w:val="22"/>
          <w:szCs w:val="22"/>
        </w:rPr>
        <w:t>, develop</w:t>
      </w:r>
      <w:r w:rsidR="00367D36" w:rsidRPr="00AE48E1">
        <w:rPr>
          <w:color w:val="000000"/>
          <w:sz w:val="22"/>
          <w:szCs w:val="22"/>
        </w:rPr>
        <w:t>s</w:t>
      </w:r>
      <w:r w:rsidR="004C2829" w:rsidRPr="00AE48E1">
        <w:rPr>
          <w:color w:val="000000"/>
          <w:sz w:val="22"/>
          <w:szCs w:val="22"/>
        </w:rPr>
        <w:t>, and shar</w:t>
      </w:r>
      <w:r w:rsidR="00367D36" w:rsidRPr="00AE48E1">
        <w:rPr>
          <w:color w:val="000000"/>
          <w:sz w:val="22"/>
          <w:szCs w:val="22"/>
        </w:rPr>
        <w:t>es</w:t>
      </w:r>
      <w:r w:rsidR="004C2829" w:rsidRPr="00AE48E1">
        <w:rPr>
          <w:color w:val="000000"/>
          <w:sz w:val="22"/>
          <w:szCs w:val="22"/>
        </w:rPr>
        <w:t xml:space="preserve"> practical solutions</w:t>
      </w:r>
      <w:r w:rsidR="00367D36" w:rsidRPr="00AE48E1">
        <w:rPr>
          <w:color w:val="000000"/>
          <w:sz w:val="22"/>
          <w:szCs w:val="22"/>
        </w:rPr>
        <w:t xml:space="preserve"> that communities, government institutions, and civil society organizations can implement to address real-world challenges fac</w:t>
      </w:r>
      <w:r w:rsidR="00AE48E1" w:rsidRPr="00AE48E1">
        <w:rPr>
          <w:color w:val="000000"/>
          <w:sz w:val="22"/>
          <w:szCs w:val="22"/>
        </w:rPr>
        <w:t>ing</w:t>
      </w:r>
      <w:r w:rsidR="00367D36" w:rsidRPr="00AE48E1">
        <w:rPr>
          <w:color w:val="000000"/>
          <w:sz w:val="22"/>
          <w:szCs w:val="22"/>
        </w:rPr>
        <w:t xml:space="preserve"> vulnerable populations.</w:t>
      </w:r>
      <w:r w:rsidR="004C2829" w:rsidRPr="00AE48E1">
        <w:rPr>
          <w:color w:val="000000"/>
          <w:sz w:val="22"/>
          <w:szCs w:val="22"/>
        </w:rPr>
        <w:t xml:space="preserve"> </w:t>
      </w:r>
      <w:r w:rsidR="00367D36" w:rsidRPr="00AE48E1">
        <w:rPr>
          <w:color w:val="000000"/>
          <w:sz w:val="22"/>
          <w:szCs w:val="22"/>
        </w:rPr>
        <w:t xml:space="preserve">This applied, community-centered approach ensures that research conducted through CGH and BGHI is rigorous, responsive, and actionable. </w:t>
      </w:r>
    </w:p>
    <w:p w14:paraId="68F049C9" w14:textId="572AD513" w:rsidR="00655340" w:rsidRDefault="009A61FD"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Supported by the Robert &amp; Sara Rothschild Endowment Fund, BGHI</w:t>
      </w:r>
      <w:r w:rsidR="00367D36" w:rsidRPr="00AE48E1">
        <w:rPr>
          <w:color w:val="000000"/>
          <w:sz w:val="22"/>
          <w:szCs w:val="22"/>
        </w:rPr>
        <w:t xml:space="preserve"> operates as a collaborative partnership anchored in the Center for Global Health and implemented in close coordination with key partners in Botswana, including academic institutions, government ministries, and community-based organizations. Together, these partners design and implement sustainable, community-driven initiatives that aim to</w:t>
      </w:r>
      <w:r w:rsidRPr="00AE48E1">
        <w:rPr>
          <w:color w:val="000000"/>
          <w:sz w:val="22"/>
          <w:szCs w:val="22"/>
        </w:rPr>
        <w:t>:</w:t>
      </w:r>
    </w:p>
    <w:p w14:paraId="01F61907" w14:textId="77777777" w:rsidR="00AE48E1" w:rsidRPr="00AE48E1" w:rsidRDefault="00AE48E1" w:rsidP="00AE48E1">
      <w:pPr>
        <w:pBdr>
          <w:top w:val="nil"/>
          <w:left w:val="nil"/>
          <w:bottom w:val="nil"/>
          <w:right w:val="nil"/>
          <w:between w:val="nil"/>
        </w:pBdr>
        <w:spacing w:before="0" w:after="0" w:line="240" w:lineRule="auto"/>
        <w:rPr>
          <w:color w:val="000000"/>
          <w:sz w:val="22"/>
          <w:szCs w:val="22"/>
        </w:rPr>
      </w:pPr>
    </w:p>
    <w:p w14:paraId="654B91A3" w14:textId="6AEC1AAF" w:rsidR="00655340" w:rsidRPr="00AE48E1" w:rsidRDefault="009A61FD" w:rsidP="00AE48E1">
      <w:pPr>
        <w:pStyle w:val="ListParagraph"/>
        <w:numPr>
          <w:ilvl w:val="0"/>
          <w:numId w:val="8"/>
        </w:num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Improve </w:t>
      </w:r>
      <w:r w:rsidR="00367D36" w:rsidRPr="00AE48E1">
        <w:rPr>
          <w:color w:val="000000"/>
          <w:sz w:val="22"/>
          <w:szCs w:val="22"/>
        </w:rPr>
        <w:t>h</w:t>
      </w:r>
      <w:r w:rsidRPr="00AE48E1">
        <w:rPr>
          <w:color w:val="000000"/>
          <w:sz w:val="22"/>
          <w:szCs w:val="22"/>
        </w:rPr>
        <w:t xml:space="preserve">ealth </w:t>
      </w:r>
      <w:r w:rsidR="00367D36" w:rsidRPr="00AE48E1">
        <w:rPr>
          <w:color w:val="000000"/>
          <w:sz w:val="22"/>
          <w:szCs w:val="22"/>
        </w:rPr>
        <w:t>i</w:t>
      </w:r>
      <w:r w:rsidRPr="00AE48E1">
        <w:rPr>
          <w:color w:val="000000"/>
          <w:sz w:val="22"/>
          <w:szCs w:val="22"/>
        </w:rPr>
        <w:t>nfrastructure</w:t>
      </w:r>
      <w:r w:rsidR="00367D36" w:rsidRPr="00AE48E1">
        <w:rPr>
          <w:color w:val="000000"/>
          <w:sz w:val="22"/>
          <w:szCs w:val="22"/>
        </w:rPr>
        <w:t xml:space="preserve"> by supporting </w:t>
      </w:r>
      <w:r w:rsidRPr="00AE48E1">
        <w:rPr>
          <w:color w:val="000000"/>
          <w:sz w:val="22"/>
          <w:szCs w:val="22"/>
        </w:rPr>
        <w:t>accessible</w:t>
      </w:r>
      <w:r w:rsidR="008272C5" w:rsidRPr="00AE48E1">
        <w:rPr>
          <w:color w:val="000000"/>
          <w:sz w:val="22"/>
          <w:szCs w:val="22"/>
        </w:rPr>
        <w:t>,</w:t>
      </w:r>
      <w:r w:rsidRPr="00AE48E1">
        <w:rPr>
          <w:color w:val="000000"/>
          <w:sz w:val="22"/>
          <w:szCs w:val="22"/>
        </w:rPr>
        <w:t xml:space="preserve"> </w:t>
      </w:r>
      <w:r w:rsidR="008272C5" w:rsidRPr="00AE48E1">
        <w:rPr>
          <w:color w:val="000000"/>
          <w:sz w:val="22"/>
          <w:szCs w:val="22"/>
        </w:rPr>
        <w:t>high-</w:t>
      </w:r>
      <w:r w:rsidRPr="00AE48E1">
        <w:rPr>
          <w:color w:val="000000"/>
          <w:sz w:val="22"/>
          <w:szCs w:val="22"/>
        </w:rPr>
        <w:t xml:space="preserve">quality </w:t>
      </w:r>
      <w:r w:rsidR="00367D36" w:rsidRPr="00AE48E1">
        <w:rPr>
          <w:color w:val="000000"/>
          <w:sz w:val="22"/>
          <w:szCs w:val="22"/>
        </w:rPr>
        <w:t>systems that respond to community needs</w:t>
      </w:r>
      <w:r w:rsidRPr="00AE48E1">
        <w:rPr>
          <w:color w:val="000000"/>
          <w:sz w:val="22"/>
          <w:szCs w:val="22"/>
        </w:rPr>
        <w:t>.</w:t>
      </w:r>
    </w:p>
    <w:p w14:paraId="1F1F1074" w14:textId="55E1BFA0" w:rsidR="00655340" w:rsidRPr="00AE48E1" w:rsidRDefault="008272C5" w:rsidP="00AE48E1">
      <w:pPr>
        <w:pStyle w:val="ListParagraph"/>
        <w:numPr>
          <w:ilvl w:val="0"/>
          <w:numId w:val="8"/>
        </w:num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Strengthen </w:t>
      </w:r>
      <w:r w:rsidR="00367D36" w:rsidRPr="00AE48E1">
        <w:rPr>
          <w:color w:val="000000"/>
          <w:sz w:val="22"/>
          <w:szCs w:val="22"/>
        </w:rPr>
        <w:t>h</w:t>
      </w:r>
      <w:r w:rsidRPr="00AE48E1">
        <w:rPr>
          <w:color w:val="000000"/>
          <w:sz w:val="22"/>
          <w:szCs w:val="22"/>
        </w:rPr>
        <w:t xml:space="preserve">ealth </w:t>
      </w:r>
      <w:r w:rsidR="00367D36" w:rsidRPr="00AE48E1">
        <w:rPr>
          <w:color w:val="000000"/>
          <w:sz w:val="22"/>
          <w:szCs w:val="22"/>
        </w:rPr>
        <w:t>s</w:t>
      </w:r>
      <w:r w:rsidRPr="00AE48E1">
        <w:rPr>
          <w:color w:val="000000"/>
          <w:sz w:val="22"/>
          <w:szCs w:val="22"/>
        </w:rPr>
        <w:t xml:space="preserve">ervices and </w:t>
      </w:r>
      <w:r w:rsidR="00367D36" w:rsidRPr="00AE48E1">
        <w:rPr>
          <w:color w:val="000000"/>
          <w:sz w:val="22"/>
          <w:szCs w:val="22"/>
        </w:rPr>
        <w:t>s</w:t>
      </w:r>
      <w:r w:rsidRPr="00AE48E1">
        <w:rPr>
          <w:color w:val="000000"/>
          <w:sz w:val="22"/>
          <w:szCs w:val="22"/>
        </w:rPr>
        <w:t>ystems</w:t>
      </w:r>
      <w:r w:rsidR="00367D36" w:rsidRPr="00AE48E1">
        <w:rPr>
          <w:color w:val="000000"/>
          <w:sz w:val="22"/>
          <w:szCs w:val="22"/>
        </w:rPr>
        <w:t xml:space="preserve"> t</w:t>
      </w:r>
      <w:r w:rsidRPr="00AE48E1">
        <w:rPr>
          <w:color w:val="000000"/>
          <w:sz w:val="22"/>
          <w:szCs w:val="22"/>
        </w:rPr>
        <w:t>hrough research</w:t>
      </w:r>
      <w:r w:rsidR="00367D36" w:rsidRPr="00AE48E1">
        <w:rPr>
          <w:color w:val="000000"/>
          <w:sz w:val="22"/>
          <w:szCs w:val="22"/>
        </w:rPr>
        <w:t xml:space="preserve">-informed </w:t>
      </w:r>
      <w:r w:rsidRPr="00AE48E1">
        <w:rPr>
          <w:color w:val="000000"/>
          <w:sz w:val="22"/>
          <w:szCs w:val="22"/>
        </w:rPr>
        <w:t>innovation</w:t>
      </w:r>
      <w:r w:rsidR="00367D36" w:rsidRPr="00AE48E1">
        <w:rPr>
          <w:color w:val="000000"/>
          <w:sz w:val="22"/>
          <w:szCs w:val="22"/>
        </w:rPr>
        <w:t xml:space="preserve"> that enhances effectiveness and resilience.</w:t>
      </w:r>
    </w:p>
    <w:p w14:paraId="05C6FDBF" w14:textId="2485C8AA" w:rsidR="00655340" w:rsidRPr="00AE48E1" w:rsidRDefault="009A61FD" w:rsidP="00AE48E1">
      <w:pPr>
        <w:pStyle w:val="ListParagraph"/>
        <w:numPr>
          <w:ilvl w:val="0"/>
          <w:numId w:val="8"/>
        </w:num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Empower </w:t>
      </w:r>
      <w:r w:rsidR="00367D36" w:rsidRPr="00AE48E1">
        <w:rPr>
          <w:color w:val="000000"/>
          <w:sz w:val="22"/>
          <w:szCs w:val="22"/>
        </w:rPr>
        <w:t>y</w:t>
      </w:r>
      <w:r w:rsidRPr="00AE48E1">
        <w:rPr>
          <w:color w:val="000000"/>
          <w:sz w:val="22"/>
          <w:szCs w:val="22"/>
        </w:rPr>
        <w:t xml:space="preserve">outh through </w:t>
      </w:r>
      <w:r w:rsidR="00367D36" w:rsidRPr="00AE48E1">
        <w:rPr>
          <w:color w:val="000000"/>
          <w:sz w:val="22"/>
          <w:szCs w:val="22"/>
        </w:rPr>
        <w:t xml:space="preserve">education, </w:t>
      </w:r>
      <w:r w:rsidRPr="00AE48E1">
        <w:rPr>
          <w:color w:val="000000"/>
          <w:sz w:val="22"/>
          <w:szCs w:val="22"/>
        </w:rPr>
        <w:t xml:space="preserve">employment, and skill-building </w:t>
      </w:r>
      <w:r w:rsidR="00367D36" w:rsidRPr="00AE48E1">
        <w:rPr>
          <w:color w:val="000000"/>
          <w:sz w:val="22"/>
          <w:szCs w:val="22"/>
        </w:rPr>
        <w:t>opportunities that foster leadership and long-term well-being</w:t>
      </w:r>
      <w:r w:rsidRPr="00AE48E1">
        <w:rPr>
          <w:color w:val="000000"/>
          <w:sz w:val="22"/>
          <w:szCs w:val="22"/>
        </w:rPr>
        <w:t>.</w:t>
      </w:r>
    </w:p>
    <w:p w14:paraId="3E01466E" w14:textId="5D1E1FED" w:rsidR="00655340" w:rsidRPr="00AE48E1" w:rsidRDefault="008272C5" w:rsidP="00AE48E1">
      <w:pPr>
        <w:pStyle w:val="ListParagraph"/>
        <w:numPr>
          <w:ilvl w:val="0"/>
          <w:numId w:val="8"/>
        </w:num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Address </w:t>
      </w:r>
      <w:r w:rsidR="00367D36" w:rsidRPr="00AE48E1">
        <w:rPr>
          <w:color w:val="000000"/>
          <w:sz w:val="22"/>
          <w:szCs w:val="22"/>
        </w:rPr>
        <w:t>h</w:t>
      </w:r>
      <w:r w:rsidRPr="00AE48E1">
        <w:rPr>
          <w:color w:val="000000"/>
          <w:sz w:val="22"/>
          <w:szCs w:val="22"/>
        </w:rPr>
        <w:t xml:space="preserve">ealth </w:t>
      </w:r>
      <w:r w:rsidR="00367D36" w:rsidRPr="00AE48E1">
        <w:rPr>
          <w:color w:val="000000"/>
          <w:sz w:val="22"/>
          <w:szCs w:val="22"/>
        </w:rPr>
        <w:t>d</w:t>
      </w:r>
      <w:r w:rsidRPr="00AE48E1">
        <w:rPr>
          <w:color w:val="000000"/>
          <w:sz w:val="22"/>
          <w:szCs w:val="22"/>
        </w:rPr>
        <w:t>isparities</w:t>
      </w:r>
      <w:r w:rsidR="00367D36" w:rsidRPr="00AE48E1">
        <w:rPr>
          <w:color w:val="000000"/>
          <w:sz w:val="22"/>
          <w:szCs w:val="22"/>
        </w:rPr>
        <w:t xml:space="preserve"> by advancing equity-focused strategies that prioritize underserved and marginalized populations</w:t>
      </w:r>
      <w:r w:rsidRPr="00AE48E1">
        <w:rPr>
          <w:color w:val="000000"/>
          <w:sz w:val="22"/>
          <w:szCs w:val="22"/>
        </w:rPr>
        <w:t>.</w:t>
      </w:r>
    </w:p>
    <w:p w14:paraId="51F7ACB9" w14:textId="15618D41" w:rsidR="00655340" w:rsidRPr="00AE48E1" w:rsidRDefault="009A61FD" w:rsidP="00AE48E1">
      <w:pPr>
        <w:pStyle w:val="ListParagraph"/>
        <w:numPr>
          <w:ilvl w:val="0"/>
          <w:numId w:val="8"/>
        </w:num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Foster </w:t>
      </w:r>
      <w:r w:rsidR="00367D36" w:rsidRPr="00AE48E1">
        <w:rPr>
          <w:color w:val="000000"/>
          <w:sz w:val="22"/>
          <w:szCs w:val="22"/>
        </w:rPr>
        <w:t>s</w:t>
      </w:r>
      <w:r w:rsidRPr="00AE48E1">
        <w:rPr>
          <w:color w:val="000000"/>
          <w:sz w:val="22"/>
          <w:szCs w:val="22"/>
        </w:rPr>
        <w:t xml:space="preserve">ustainable </w:t>
      </w:r>
      <w:r w:rsidR="00367D36" w:rsidRPr="00AE48E1">
        <w:rPr>
          <w:color w:val="000000"/>
          <w:sz w:val="22"/>
          <w:szCs w:val="22"/>
        </w:rPr>
        <w:t>s</w:t>
      </w:r>
      <w:r w:rsidRPr="00AE48E1">
        <w:rPr>
          <w:color w:val="000000"/>
          <w:sz w:val="22"/>
          <w:szCs w:val="22"/>
        </w:rPr>
        <w:t>olutions</w:t>
      </w:r>
      <w:r w:rsidR="00367D36" w:rsidRPr="00AE48E1">
        <w:rPr>
          <w:color w:val="000000"/>
          <w:sz w:val="22"/>
          <w:szCs w:val="22"/>
        </w:rPr>
        <w:t xml:space="preserve"> that are locally owned, scalable, and capable of producing lasting impact. </w:t>
      </w:r>
    </w:p>
    <w:p w14:paraId="5915EB31" w14:textId="77777777" w:rsidR="00AE48E1" w:rsidRDefault="00AE48E1" w:rsidP="00AE48E1">
      <w:pPr>
        <w:pBdr>
          <w:top w:val="nil"/>
          <w:left w:val="nil"/>
          <w:bottom w:val="nil"/>
          <w:right w:val="nil"/>
          <w:between w:val="nil"/>
        </w:pBdr>
        <w:spacing w:before="0" w:after="0" w:line="240" w:lineRule="auto"/>
        <w:rPr>
          <w:color w:val="000000"/>
          <w:sz w:val="22"/>
          <w:szCs w:val="22"/>
        </w:rPr>
      </w:pPr>
    </w:p>
    <w:p w14:paraId="6FBAF1E1" w14:textId="592AC6B5" w:rsidR="00367D36" w:rsidRPr="00AE48E1" w:rsidRDefault="00AE48E1"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Through a multifaceted approach that integrates research, teaching, and engagement, BGHI exemplifies CGH’s commitment to partnership-driven global health practice. BGHI works closely with local partners to ensure its efforts are culturally grounded, ethically driven, and aligned with community priorities. </w:t>
      </w:r>
    </w:p>
    <w:p w14:paraId="589BDF10" w14:textId="05641B72" w:rsidR="008272C5" w:rsidRDefault="00367D36"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lastRenderedPageBreak/>
        <w:t xml:space="preserve">Together, the Center for Global Health and the Botswana Global Health Initiative continue to transform challenges into opportunities, advancing a healthier, more equitable future in which all individuals can thrive. </w:t>
      </w:r>
    </w:p>
    <w:p w14:paraId="6710EE44" w14:textId="77777777" w:rsidR="00AE48E1" w:rsidRPr="00AE48E1" w:rsidRDefault="00AE48E1" w:rsidP="00AE48E1">
      <w:pPr>
        <w:pBdr>
          <w:top w:val="nil"/>
          <w:left w:val="nil"/>
          <w:bottom w:val="nil"/>
          <w:right w:val="nil"/>
          <w:between w:val="nil"/>
        </w:pBdr>
        <w:spacing w:before="0" w:after="0" w:line="240" w:lineRule="auto"/>
        <w:rPr>
          <w:color w:val="000000"/>
          <w:sz w:val="22"/>
          <w:szCs w:val="22"/>
        </w:rPr>
      </w:pPr>
    </w:p>
    <w:p w14:paraId="1C1B0F3F" w14:textId="5DE5DFA5" w:rsidR="005F5A23" w:rsidRPr="00AE48E1" w:rsidRDefault="009A61FD" w:rsidP="00AE48E1">
      <w:pPr>
        <w:pBdr>
          <w:top w:val="nil"/>
          <w:left w:val="nil"/>
          <w:bottom w:val="nil"/>
          <w:right w:val="nil"/>
          <w:between w:val="nil"/>
        </w:pBdr>
        <w:spacing w:before="0" w:after="0" w:line="240" w:lineRule="auto"/>
        <w:rPr>
          <w:b/>
          <w:bCs/>
          <w:color w:val="000000"/>
          <w:sz w:val="22"/>
          <w:szCs w:val="22"/>
        </w:rPr>
      </w:pPr>
      <w:r w:rsidRPr="00AE48E1">
        <w:rPr>
          <w:b/>
          <w:bCs/>
          <w:color w:val="000000"/>
          <w:sz w:val="22"/>
          <w:szCs w:val="22"/>
        </w:rPr>
        <w:t>Key Partners</w:t>
      </w:r>
    </w:p>
    <w:p w14:paraId="5D1B38CF" w14:textId="77777777" w:rsidR="005F5A23" w:rsidRPr="00AE48E1" w:rsidRDefault="005F5A23" w:rsidP="00AE48E1">
      <w:pPr>
        <w:pBdr>
          <w:top w:val="nil"/>
          <w:left w:val="nil"/>
          <w:bottom w:val="nil"/>
          <w:right w:val="nil"/>
          <w:between w:val="nil"/>
        </w:pBdr>
        <w:spacing w:before="0" w:after="0" w:line="240" w:lineRule="auto"/>
        <w:rPr>
          <w:color w:val="000000"/>
          <w:sz w:val="22"/>
          <w:szCs w:val="22"/>
        </w:rPr>
      </w:pPr>
    </w:p>
    <w:p w14:paraId="785F05D6" w14:textId="0CE741F6" w:rsidR="005F5A23" w:rsidRPr="00AE48E1" w:rsidRDefault="005F5A23"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The Botswana Global Health Initiative </w:t>
      </w:r>
      <w:r w:rsidR="00AE48E1" w:rsidRPr="00AE48E1">
        <w:rPr>
          <w:color w:val="000000"/>
          <w:sz w:val="22"/>
          <w:szCs w:val="22"/>
        </w:rPr>
        <w:t>collaborates</w:t>
      </w:r>
      <w:r w:rsidRPr="00AE48E1">
        <w:rPr>
          <w:color w:val="000000"/>
          <w:sz w:val="22"/>
          <w:szCs w:val="22"/>
        </w:rPr>
        <w:t xml:space="preserve"> c</w:t>
      </w:r>
      <w:r w:rsidR="00AE48E1" w:rsidRPr="00AE48E1">
        <w:rPr>
          <w:color w:val="000000"/>
          <w:sz w:val="22"/>
          <w:szCs w:val="22"/>
        </w:rPr>
        <w:t>losely</w:t>
      </w:r>
      <w:r w:rsidRPr="00AE48E1">
        <w:rPr>
          <w:color w:val="000000"/>
          <w:sz w:val="22"/>
          <w:szCs w:val="22"/>
        </w:rPr>
        <w:t xml:space="preserve"> with a diverse group of institutional, governmental, and philanthropic partners, including  </w:t>
      </w:r>
    </w:p>
    <w:p w14:paraId="1916244E" w14:textId="77777777" w:rsidR="005F5A23" w:rsidRPr="00AE48E1" w:rsidRDefault="005F5A23" w:rsidP="00AE48E1">
      <w:pPr>
        <w:pBdr>
          <w:top w:val="nil"/>
          <w:left w:val="nil"/>
          <w:bottom w:val="nil"/>
          <w:right w:val="nil"/>
          <w:between w:val="nil"/>
        </w:pBdr>
        <w:spacing w:before="0" w:after="0" w:line="240" w:lineRule="auto"/>
        <w:rPr>
          <w:color w:val="000000"/>
          <w:sz w:val="22"/>
          <w:szCs w:val="22"/>
        </w:rPr>
      </w:pPr>
    </w:p>
    <w:p w14:paraId="59FF8669" w14:textId="77777777" w:rsidR="00655340" w:rsidRPr="00AE48E1" w:rsidRDefault="009A61FD" w:rsidP="00AE48E1">
      <w:pPr>
        <w:pStyle w:val="ListParagraph"/>
        <w:numPr>
          <w:ilvl w:val="0"/>
          <w:numId w:val="9"/>
        </w:numPr>
        <w:pBdr>
          <w:top w:val="nil"/>
          <w:left w:val="nil"/>
          <w:bottom w:val="nil"/>
          <w:right w:val="nil"/>
          <w:between w:val="nil"/>
        </w:pBdr>
        <w:spacing w:before="0" w:after="0" w:line="240" w:lineRule="auto"/>
        <w:rPr>
          <w:color w:val="000000"/>
          <w:sz w:val="22"/>
          <w:szCs w:val="22"/>
        </w:rPr>
      </w:pPr>
      <w:r w:rsidRPr="00AE48E1">
        <w:rPr>
          <w:color w:val="000000"/>
          <w:sz w:val="22"/>
          <w:szCs w:val="22"/>
        </w:rPr>
        <w:t>Ministry of Health, Government of Botswana</w:t>
      </w:r>
    </w:p>
    <w:p w14:paraId="3AD4469B" w14:textId="4DA065A5" w:rsidR="00655340" w:rsidRPr="00AE48E1" w:rsidRDefault="009A61FD" w:rsidP="00AE48E1">
      <w:pPr>
        <w:pStyle w:val="ListParagraph"/>
        <w:numPr>
          <w:ilvl w:val="0"/>
          <w:numId w:val="9"/>
        </w:numPr>
        <w:pBdr>
          <w:top w:val="nil"/>
          <w:left w:val="nil"/>
          <w:bottom w:val="nil"/>
          <w:right w:val="nil"/>
          <w:between w:val="nil"/>
        </w:pBdr>
        <w:spacing w:before="0" w:after="0" w:line="240" w:lineRule="auto"/>
        <w:rPr>
          <w:color w:val="000000"/>
          <w:sz w:val="22"/>
          <w:szCs w:val="22"/>
        </w:rPr>
      </w:pPr>
      <w:r w:rsidRPr="00AE48E1">
        <w:rPr>
          <w:color w:val="000000"/>
          <w:sz w:val="22"/>
          <w:szCs w:val="22"/>
        </w:rPr>
        <w:t>Botswana National Library Services</w:t>
      </w:r>
      <w:r w:rsidR="005002A9" w:rsidRPr="00AE48E1">
        <w:rPr>
          <w:color w:val="000000"/>
          <w:sz w:val="22"/>
          <w:szCs w:val="22"/>
        </w:rPr>
        <w:t>, Government of Botswana</w:t>
      </w:r>
    </w:p>
    <w:p w14:paraId="7CA587B0" w14:textId="6923508E" w:rsidR="00655340" w:rsidRPr="00AE48E1" w:rsidRDefault="009A61FD" w:rsidP="00AE48E1">
      <w:pPr>
        <w:pStyle w:val="ListParagraph"/>
        <w:numPr>
          <w:ilvl w:val="0"/>
          <w:numId w:val="9"/>
        </w:numPr>
        <w:pBdr>
          <w:top w:val="nil"/>
          <w:left w:val="nil"/>
          <w:bottom w:val="nil"/>
          <w:right w:val="nil"/>
          <w:between w:val="nil"/>
        </w:pBdr>
        <w:spacing w:before="0" w:after="0" w:line="240" w:lineRule="auto"/>
        <w:rPr>
          <w:color w:val="000000"/>
          <w:sz w:val="22"/>
          <w:szCs w:val="22"/>
        </w:rPr>
      </w:pPr>
      <w:r w:rsidRPr="00AE48E1">
        <w:rPr>
          <w:color w:val="000000"/>
          <w:sz w:val="22"/>
          <w:szCs w:val="22"/>
        </w:rPr>
        <w:t>Ministry of Youth and Gender Affairs</w:t>
      </w:r>
      <w:r w:rsidR="005002A9" w:rsidRPr="00AE48E1">
        <w:rPr>
          <w:color w:val="000000"/>
          <w:sz w:val="22"/>
          <w:szCs w:val="22"/>
        </w:rPr>
        <w:t>, Government of Botswana</w:t>
      </w:r>
    </w:p>
    <w:p w14:paraId="755373E7" w14:textId="77777777" w:rsidR="00655340" w:rsidRPr="00AE48E1" w:rsidRDefault="009A61FD" w:rsidP="00AE48E1">
      <w:pPr>
        <w:pStyle w:val="ListParagraph"/>
        <w:numPr>
          <w:ilvl w:val="0"/>
          <w:numId w:val="9"/>
        </w:numPr>
        <w:pBdr>
          <w:top w:val="nil"/>
          <w:left w:val="nil"/>
          <w:bottom w:val="nil"/>
          <w:right w:val="nil"/>
          <w:between w:val="nil"/>
        </w:pBdr>
        <w:spacing w:before="0" w:after="0" w:line="240" w:lineRule="auto"/>
        <w:rPr>
          <w:color w:val="000000"/>
          <w:sz w:val="22"/>
          <w:szCs w:val="22"/>
        </w:rPr>
      </w:pPr>
      <w:r w:rsidRPr="00AE48E1">
        <w:rPr>
          <w:color w:val="000000"/>
          <w:sz w:val="22"/>
          <w:szCs w:val="22"/>
        </w:rPr>
        <w:t>College of Health, Oregon State University</w:t>
      </w:r>
    </w:p>
    <w:p w14:paraId="1D92669F" w14:textId="77777777" w:rsidR="00655340" w:rsidRPr="00AE48E1" w:rsidRDefault="009A61FD" w:rsidP="00AE48E1">
      <w:pPr>
        <w:pStyle w:val="ListParagraph"/>
        <w:numPr>
          <w:ilvl w:val="0"/>
          <w:numId w:val="9"/>
        </w:numPr>
        <w:pBdr>
          <w:top w:val="nil"/>
          <w:left w:val="nil"/>
          <w:bottom w:val="nil"/>
          <w:right w:val="nil"/>
          <w:between w:val="nil"/>
        </w:pBdr>
        <w:spacing w:before="0" w:after="0" w:line="240" w:lineRule="auto"/>
        <w:rPr>
          <w:color w:val="000000"/>
          <w:sz w:val="22"/>
          <w:szCs w:val="22"/>
        </w:rPr>
      </w:pPr>
      <w:r w:rsidRPr="00AE48E1">
        <w:rPr>
          <w:color w:val="000000"/>
          <w:sz w:val="22"/>
          <w:szCs w:val="22"/>
        </w:rPr>
        <w:t>Oregon State University Foundation</w:t>
      </w:r>
    </w:p>
    <w:p w14:paraId="5988ADDC" w14:textId="2EE3948F" w:rsidR="005002A9" w:rsidRPr="00AE48E1" w:rsidRDefault="005002A9" w:rsidP="00AE48E1">
      <w:pPr>
        <w:pStyle w:val="ListParagraph"/>
        <w:numPr>
          <w:ilvl w:val="0"/>
          <w:numId w:val="9"/>
        </w:numPr>
        <w:pBdr>
          <w:top w:val="nil"/>
          <w:left w:val="nil"/>
          <w:bottom w:val="nil"/>
          <w:right w:val="nil"/>
          <w:between w:val="nil"/>
        </w:pBdr>
        <w:spacing w:before="0" w:after="0" w:line="240" w:lineRule="auto"/>
        <w:rPr>
          <w:color w:val="000000"/>
          <w:sz w:val="22"/>
          <w:szCs w:val="22"/>
        </w:rPr>
      </w:pPr>
      <w:r w:rsidRPr="00AE48E1">
        <w:rPr>
          <w:color w:val="000000"/>
          <w:sz w:val="22"/>
          <w:szCs w:val="22"/>
        </w:rPr>
        <w:t>Robert and Sara Rothschild Family Foundation</w:t>
      </w:r>
    </w:p>
    <w:p w14:paraId="4D11FAE6" w14:textId="77777777" w:rsidR="00655340" w:rsidRPr="00AE48E1" w:rsidRDefault="00655340" w:rsidP="00AE48E1">
      <w:pPr>
        <w:pBdr>
          <w:top w:val="nil"/>
          <w:left w:val="nil"/>
          <w:bottom w:val="nil"/>
          <w:right w:val="nil"/>
          <w:between w:val="nil"/>
        </w:pBdr>
        <w:spacing w:before="0" w:after="0" w:line="240" w:lineRule="auto"/>
        <w:rPr>
          <w:color w:val="000000"/>
          <w:sz w:val="22"/>
          <w:szCs w:val="22"/>
        </w:rPr>
      </w:pPr>
    </w:p>
    <w:p w14:paraId="4B990BC3" w14:textId="77777777" w:rsidR="005F5A23" w:rsidRPr="00AE48E1" w:rsidRDefault="005F5A23"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BGHI partners form the foundation of a multisectoral approach that prioritizes local leadership, shared accountability, and long-term sustainability. </w:t>
      </w:r>
    </w:p>
    <w:p w14:paraId="454A330C" w14:textId="77777777" w:rsidR="005F5A23" w:rsidRPr="00AE48E1" w:rsidRDefault="005F5A23" w:rsidP="00AE48E1">
      <w:pPr>
        <w:pBdr>
          <w:top w:val="nil"/>
          <w:left w:val="nil"/>
          <w:bottom w:val="nil"/>
          <w:right w:val="nil"/>
          <w:between w:val="nil"/>
        </w:pBdr>
        <w:spacing w:before="0" w:after="0" w:line="240" w:lineRule="auto"/>
        <w:rPr>
          <w:color w:val="000000"/>
          <w:sz w:val="22"/>
          <w:szCs w:val="22"/>
        </w:rPr>
      </w:pPr>
    </w:p>
    <w:p w14:paraId="7A7A3A00" w14:textId="77777777" w:rsidR="005F5A23" w:rsidRPr="00AE48E1" w:rsidRDefault="005F5A23" w:rsidP="00AE48E1">
      <w:pPr>
        <w:pBdr>
          <w:top w:val="nil"/>
          <w:left w:val="nil"/>
          <w:bottom w:val="nil"/>
          <w:right w:val="nil"/>
          <w:between w:val="nil"/>
        </w:pBdr>
        <w:spacing w:before="0" w:after="0" w:line="240" w:lineRule="auto"/>
        <w:rPr>
          <w:b/>
          <w:bCs/>
          <w:color w:val="000000"/>
          <w:sz w:val="22"/>
          <w:szCs w:val="22"/>
        </w:rPr>
      </w:pPr>
      <w:r w:rsidRPr="00AE48E1">
        <w:rPr>
          <w:b/>
          <w:bCs/>
          <w:color w:val="000000"/>
          <w:sz w:val="22"/>
          <w:szCs w:val="22"/>
        </w:rPr>
        <w:t>Community Context: Maunatlala, Botswana</w:t>
      </w:r>
    </w:p>
    <w:p w14:paraId="09D663CC" w14:textId="77777777" w:rsidR="005F5A23" w:rsidRPr="00AE48E1" w:rsidRDefault="005F5A23" w:rsidP="00AE48E1">
      <w:pPr>
        <w:pBdr>
          <w:top w:val="nil"/>
          <w:left w:val="nil"/>
          <w:bottom w:val="nil"/>
          <w:right w:val="nil"/>
          <w:between w:val="nil"/>
        </w:pBdr>
        <w:spacing w:before="0" w:after="0" w:line="240" w:lineRule="auto"/>
        <w:rPr>
          <w:color w:val="000000"/>
          <w:sz w:val="22"/>
          <w:szCs w:val="22"/>
        </w:rPr>
      </w:pPr>
    </w:p>
    <w:p w14:paraId="45D31B27" w14:textId="5DE3265F" w:rsidR="00655340" w:rsidRPr="00AE48E1" w:rsidRDefault="005F5A23"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Our 2025 work took place in Maunatlala, a village of approximately 5,000 residents in Botswana’s Central District, at the foot of the Tswapong Hills near the Lotsane River, about 221 miles from Gaborone. The community is served by two primary schools, one junior secondary school, a community health clinic, the Maunatlala Community Library, and a newly built Community Engagement Center. These institutions serve as critical hubs for health </w:t>
      </w:r>
      <w:r w:rsidR="00AE48E1" w:rsidRPr="00AE48E1">
        <w:rPr>
          <w:color w:val="000000"/>
          <w:sz w:val="22"/>
          <w:szCs w:val="22"/>
        </w:rPr>
        <w:t>care, education</w:t>
      </w:r>
      <w:r w:rsidRPr="00AE48E1">
        <w:rPr>
          <w:color w:val="000000"/>
          <w:sz w:val="22"/>
          <w:szCs w:val="22"/>
        </w:rPr>
        <w:t>, and social engagement.</w:t>
      </w:r>
    </w:p>
    <w:p w14:paraId="4EC57997" w14:textId="77777777" w:rsidR="00655340" w:rsidRPr="00AE48E1" w:rsidRDefault="00655340" w:rsidP="00AE48E1">
      <w:pPr>
        <w:pBdr>
          <w:top w:val="nil"/>
          <w:left w:val="nil"/>
          <w:bottom w:val="nil"/>
          <w:right w:val="nil"/>
          <w:between w:val="nil"/>
        </w:pBdr>
        <w:spacing w:before="0" w:after="0" w:line="240" w:lineRule="auto"/>
        <w:rPr>
          <w:color w:val="000000"/>
          <w:sz w:val="22"/>
          <w:szCs w:val="22"/>
        </w:rPr>
      </w:pPr>
    </w:p>
    <w:p w14:paraId="08D66835" w14:textId="7BD1A31C" w:rsidR="00655340" w:rsidRPr="00AE48E1" w:rsidRDefault="00AE48E1" w:rsidP="00AE48E1">
      <w:pPr>
        <w:pBdr>
          <w:top w:val="nil"/>
          <w:left w:val="nil"/>
          <w:bottom w:val="nil"/>
          <w:right w:val="nil"/>
          <w:between w:val="nil"/>
        </w:pBdr>
        <w:spacing w:before="0" w:after="0" w:line="240" w:lineRule="auto"/>
        <w:rPr>
          <w:color w:val="374151"/>
          <w:sz w:val="22"/>
          <w:szCs w:val="22"/>
        </w:rPr>
      </w:pPr>
      <w:r w:rsidRPr="00AE48E1">
        <w:rPr>
          <w:color w:val="000000"/>
          <w:sz w:val="22"/>
          <w:szCs w:val="22"/>
        </w:rPr>
        <w:t xml:space="preserve">Since 2017, the Maunatlala community has </w:t>
      </w:r>
      <w:r w:rsidR="005F5A23" w:rsidRPr="00AE48E1">
        <w:rPr>
          <w:color w:val="000000"/>
          <w:sz w:val="22"/>
          <w:szCs w:val="22"/>
        </w:rPr>
        <w:t>been a committee partner, offering a dynamic learning environment shaped by the insights and leadership of community members, traditional leaders, youth, educators, healthcare providers, and government employees. This long-standing partnership reflects a shared commitment to co-learning, mutual respect, and community-driven problem-solving.</w:t>
      </w:r>
    </w:p>
    <w:p w14:paraId="24685E45" w14:textId="77777777" w:rsidR="00655340" w:rsidRPr="00AE48E1" w:rsidRDefault="00655340" w:rsidP="00AE48E1">
      <w:pPr>
        <w:pBdr>
          <w:top w:val="nil"/>
          <w:left w:val="nil"/>
          <w:bottom w:val="nil"/>
          <w:right w:val="nil"/>
          <w:between w:val="nil"/>
        </w:pBdr>
        <w:spacing w:before="0" w:after="0" w:line="240" w:lineRule="auto"/>
        <w:rPr>
          <w:color w:val="374151"/>
          <w:sz w:val="22"/>
          <w:szCs w:val="22"/>
        </w:rPr>
      </w:pPr>
    </w:p>
    <w:p w14:paraId="1E3A9FDC" w14:textId="05BE5AB4" w:rsidR="005F5A23" w:rsidRPr="00AE48E1" w:rsidRDefault="005F5A23" w:rsidP="00AE48E1">
      <w:pPr>
        <w:pBdr>
          <w:top w:val="nil"/>
          <w:left w:val="nil"/>
          <w:bottom w:val="nil"/>
          <w:right w:val="nil"/>
          <w:between w:val="nil"/>
        </w:pBdr>
        <w:spacing w:before="0" w:after="0" w:line="240" w:lineRule="auto"/>
        <w:rPr>
          <w:b/>
          <w:bCs/>
          <w:color w:val="374151"/>
          <w:sz w:val="22"/>
          <w:szCs w:val="22"/>
        </w:rPr>
      </w:pPr>
      <w:r w:rsidRPr="00AE48E1">
        <w:rPr>
          <w:b/>
          <w:bCs/>
          <w:color w:val="374151"/>
          <w:sz w:val="22"/>
          <w:szCs w:val="22"/>
        </w:rPr>
        <w:t>Priority Areas and Community-Driven Focus</w:t>
      </w:r>
    </w:p>
    <w:p w14:paraId="0CE69DBF" w14:textId="77777777" w:rsidR="005F5A23" w:rsidRPr="00AE48E1" w:rsidRDefault="005F5A23" w:rsidP="00AE48E1">
      <w:pPr>
        <w:pBdr>
          <w:top w:val="nil"/>
          <w:left w:val="nil"/>
          <w:bottom w:val="nil"/>
          <w:right w:val="nil"/>
          <w:between w:val="nil"/>
        </w:pBdr>
        <w:spacing w:before="0" w:after="0" w:line="240" w:lineRule="auto"/>
        <w:rPr>
          <w:color w:val="374151"/>
          <w:sz w:val="22"/>
          <w:szCs w:val="22"/>
        </w:rPr>
      </w:pPr>
    </w:p>
    <w:p w14:paraId="4C568EED" w14:textId="295DCB45" w:rsidR="005F5A23" w:rsidRPr="00AE48E1" w:rsidRDefault="005F5A23" w:rsidP="00AE48E1">
      <w:pPr>
        <w:spacing w:before="0" w:after="0" w:line="240" w:lineRule="auto"/>
        <w:rPr>
          <w:color w:val="000000"/>
          <w:sz w:val="22"/>
          <w:szCs w:val="22"/>
        </w:rPr>
      </w:pPr>
      <w:r w:rsidRPr="00AE48E1">
        <w:rPr>
          <w:color w:val="000000"/>
          <w:sz w:val="22"/>
          <w:szCs w:val="22"/>
        </w:rPr>
        <w:t>Guided by priorities jointly</w:t>
      </w:r>
      <w:r w:rsidR="00AE48E1" w:rsidRPr="00AE48E1">
        <w:rPr>
          <w:color w:val="000000"/>
          <w:sz w:val="22"/>
          <w:szCs w:val="22"/>
        </w:rPr>
        <w:t xml:space="preserve"> identified</w:t>
      </w:r>
      <w:r w:rsidRPr="00AE48E1">
        <w:rPr>
          <w:color w:val="000000"/>
          <w:sz w:val="22"/>
          <w:szCs w:val="22"/>
        </w:rPr>
        <w:t xml:space="preserve"> by community members and government partners, our work in Maunatlala </w:t>
      </w:r>
      <w:r w:rsidR="00AE48E1" w:rsidRPr="00AE48E1">
        <w:rPr>
          <w:color w:val="000000"/>
          <w:sz w:val="22"/>
          <w:szCs w:val="22"/>
        </w:rPr>
        <w:t>focus</w:t>
      </w:r>
      <w:r w:rsidRPr="00AE48E1">
        <w:rPr>
          <w:color w:val="000000"/>
          <w:sz w:val="22"/>
          <w:szCs w:val="22"/>
        </w:rPr>
        <w:t>ed on four interrelated health and social challenges:</w:t>
      </w:r>
    </w:p>
    <w:p w14:paraId="75CBA848" w14:textId="77777777" w:rsidR="005F5A23" w:rsidRPr="00AE48E1" w:rsidRDefault="005F5A23" w:rsidP="00AE48E1">
      <w:pPr>
        <w:spacing w:before="0" w:after="0" w:line="240" w:lineRule="auto"/>
        <w:rPr>
          <w:color w:val="000000"/>
          <w:sz w:val="22"/>
          <w:szCs w:val="22"/>
        </w:rPr>
      </w:pPr>
    </w:p>
    <w:p w14:paraId="3484A9D1" w14:textId="13526FAA" w:rsidR="005F5A23" w:rsidRPr="00AE48E1" w:rsidRDefault="005F5A23" w:rsidP="00AE48E1">
      <w:pPr>
        <w:pStyle w:val="ListParagraph"/>
        <w:numPr>
          <w:ilvl w:val="0"/>
          <w:numId w:val="10"/>
        </w:numPr>
        <w:spacing w:before="0" w:after="0" w:line="240" w:lineRule="auto"/>
        <w:rPr>
          <w:color w:val="000000"/>
          <w:sz w:val="22"/>
          <w:szCs w:val="22"/>
        </w:rPr>
      </w:pPr>
      <w:r w:rsidRPr="00AE48E1">
        <w:rPr>
          <w:color w:val="000000"/>
          <w:sz w:val="22"/>
          <w:szCs w:val="22"/>
        </w:rPr>
        <w:t xml:space="preserve">Strengthening youth sexual and reproductive health </w:t>
      </w:r>
      <w:r w:rsidR="003154DB" w:rsidRPr="00AE48E1">
        <w:rPr>
          <w:color w:val="000000"/>
          <w:sz w:val="22"/>
          <w:szCs w:val="22"/>
        </w:rPr>
        <w:t>(SRH) capacity</w:t>
      </w:r>
    </w:p>
    <w:p w14:paraId="74B00008" w14:textId="77777777" w:rsidR="005F5A23" w:rsidRPr="00AE48E1" w:rsidRDefault="005F5A23" w:rsidP="00AE48E1">
      <w:pPr>
        <w:pStyle w:val="ListParagraph"/>
        <w:numPr>
          <w:ilvl w:val="0"/>
          <w:numId w:val="10"/>
        </w:numPr>
        <w:spacing w:before="0" w:after="0" w:line="240" w:lineRule="auto"/>
        <w:rPr>
          <w:color w:val="000000"/>
          <w:sz w:val="22"/>
          <w:szCs w:val="22"/>
        </w:rPr>
      </w:pPr>
      <w:r w:rsidRPr="00AE48E1">
        <w:rPr>
          <w:color w:val="000000"/>
          <w:sz w:val="22"/>
          <w:szCs w:val="22"/>
        </w:rPr>
        <w:t>Assessing HIV testing, counseling, treatment, and continuity of care services</w:t>
      </w:r>
    </w:p>
    <w:p w14:paraId="39CD3BFA" w14:textId="09D09EFA" w:rsidR="005F5A23" w:rsidRPr="00AE48E1" w:rsidRDefault="005F5A23" w:rsidP="00AE48E1">
      <w:pPr>
        <w:pStyle w:val="ListParagraph"/>
        <w:numPr>
          <w:ilvl w:val="0"/>
          <w:numId w:val="10"/>
        </w:numPr>
        <w:spacing w:before="0" w:after="0" w:line="240" w:lineRule="auto"/>
        <w:rPr>
          <w:color w:val="000000"/>
          <w:sz w:val="22"/>
          <w:szCs w:val="22"/>
        </w:rPr>
      </w:pPr>
      <w:r w:rsidRPr="00AE48E1">
        <w:rPr>
          <w:color w:val="000000"/>
          <w:sz w:val="22"/>
          <w:szCs w:val="22"/>
        </w:rPr>
        <w:t xml:space="preserve">Reducing gender-based </w:t>
      </w:r>
      <w:r w:rsidR="00221D3F" w:rsidRPr="00AE48E1">
        <w:rPr>
          <w:color w:val="000000"/>
          <w:sz w:val="22"/>
          <w:szCs w:val="22"/>
        </w:rPr>
        <w:t>v</w:t>
      </w:r>
      <w:r w:rsidRPr="00AE48E1">
        <w:rPr>
          <w:color w:val="000000"/>
          <w:sz w:val="22"/>
          <w:szCs w:val="22"/>
        </w:rPr>
        <w:t>iolence and advancing gender equity</w:t>
      </w:r>
    </w:p>
    <w:p w14:paraId="0D04C27F" w14:textId="77777777" w:rsidR="005F5A23" w:rsidRPr="00AE48E1" w:rsidRDefault="005F5A23" w:rsidP="00AE48E1">
      <w:pPr>
        <w:pStyle w:val="ListParagraph"/>
        <w:numPr>
          <w:ilvl w:val="0"/>
          <w:numId w:val="10"/>
        </w:numPr>
        <w:spacing w:before="0" w:after="0" w:line="240" w:lineRule="auto"/>
        <w:rPr>
          <w:color w:val="000000"/>
          <w:sz w:val="22"/>
          <w:szCs w:val="22"/>
        </w:rPr>
      </w:pPr>
      <w:r w:rsidRPr="00AE48E1">
        <w:rPr>
          <w:color w:val="000000"/>
          <w:sz w:val="22"/>
          <w:szCs w:val="22"/>
        </w:rPr>
        <w:t>Developing locally appropriate and sustainable menstrual health and hygiene strategies</w:t>
      </w:r>
    </w:p>
    <w:p w14:paraId="265F34FE" w14:textId="77777777" w:rsidR="00221D3F" w:rsidRPr="00AE48E1" w:rsidRDefault="00221D3F" w:rsidP="00AE48E1">
      <w:pPr>
        <w:spacing w:before="0" w:after="0" w:line="240" w:lineRule="auto"/>
        <w:rPr>
          <w:color w:val="000000"/>
          <w:sz w:val="22"/>
          <w:szCs w:val="22"/>
        </w:rPr>
      </w:pPr>
    </w:p>
    <w:p w14:paraId="182C1E90" w14:textId="2F65D303" w:rsidR="00221D3F" w:rsidRPr="00AE48E1" w:rsidRDefault="00AE48E1" w:rsidP="00AE48E1">
      <w:pPr>
        <w:spacing w:before="0" w:after="0" w:line="240" w:lineRule="auto"/>
        <w:rPr>
          <w:color w:val="000000"/>
          <w:sz w:val="22"/>
          <w:szCs w:val="22"/>
        </w:rPr>
      </w:pPr>
      <w:r w:rsidRPr="00AE48E1">
        <w:rPr>
          <w:color w:val="000000"/>
          <w:sz w:val="22"/>
          <w:szCs w:val="22"/>
        </w:rPr>
        <w:t>Student interns and project staff collaborated with youth leaders, teachers, library staff, clinical personnel, and local organizations to raise awareness, facilitate dialogue, and encourage community participation. The emphasis throughout was on identifying culturally grounded, feasible solutions within existing systems and sustainable beyond the project period.</w:t>
      </w:r>
    </w:p>
    <w:p w14:paraId="205D515C" w14:textId="77777777" w:rsidR="00212475" w:rsidRPr="00AE48E1" w:rsidRDefault="00212475" w:rsidP="00AE48E1">
      <w:pPr>
        <w:spacing w:before="0" w:after="0" w:line="240" w:lineRule="auto"/>
        <w:rPr>
          <w:color w:val="000000"/>
          <w:sz w:val="22"/>
          <w:szCs w:val="22"/>
        </w:rPr>
      </w:pPr>
    </w:p>
    <w:p w14:paraId="44B5D270" w14:textId="35F336F2" w:rsidR="00833985" w:rsidRPr="00AE48E1" w:rsidRDefault="00833985" w:rsidP="00AE48E1">
      <w:pPr>
        <w:spacing w:before="0" w:after="0" w:line="240" w:lineRule="auto"/>
        <w:rPr>
          <w:b/>
          <w:bCs/>
          <w:color w:val="000000"/>
          <w:sz w:val="22"/>
          <w:szCs w:val="22"/>
        </w:rPr>
      </w:pPr>
      <w:r w:rsidRPr="00AE48E1">
        <w:rPr>
          <w:b/>
          <w:bCs/>
          <w:color w:val="000000"/>
          <w:sz w:val="22"/>
          <w:szCs w:val="22"/>
        </w:rPr>
        <w:t>Data Collection and Analytic Approach</w:t>
      </w:r>
    </w:p>
    <w:p w14:paraId="788D8A87" w14:textId="77777777" w:rsidR="00833985" w:rsidRPr="00AE48E1" w:rsidRDefault="00833985" w:rsidP="00AE48E1">
      <w:pPr>
        <w:spacing w:before="0" w:after="0" w:line="240" w:lineRule="auto"/>
        <w:rPr>
          <w:color w:val="000000"/>
          <w:sz w:val="22"/>
          <w:szCs w:val="22"/>
        </w:rPr>
      </w:pPr>
    </w:p>
    <w:p w14:paraId="68926DD8" w14:textId="532FF678" w:rsidR="00B9739A" w:rsidRPr="00AE48E1" w:rsidRDefault="00833985" w:rsidP="00AE48E1">
      <w:pPr>
        <w:spacing w:before="0" w:after="0" w:line="240" w:lineRule="auto"/>
        <w:rPr>
          <w:color w:val="000000"/>
          <w:sz w:val="22"/>
          <w:szCs w:val="22"/>
        </w:rPr>
      </w:pPr>
      <w:r w:rsidRPr="00AE48E1">
        <w:rPr>
          <w:color w:val="000000"/>
          <w:sz w:val="22"/>
          <w:szCs w:val="22"/>
        </w:rPr>
        <w:t>Data were collected using a mixed</w:t>
      </w:r>
      <w:r w:rsidR="00AE48E1" w:rsidRPr="00AE48E1">
        <w:rPr>
          <w:color w:val="000000"/>
          <w:sz w:val="22"/>
          <w:szCs w:val="22"/>
        </w:rPr>
        <w:t>-methods</w:t>
      </w:r>
      <w:r w:rsidRPr="00AE48E1">
        <w:rPr>
          <w:color w:val="000000"/>
          <w:sz w:val="22"/>
          <w:szCs w:val="22"/>
        </w:rPr>
        <w:t xml:space="preserve"> qualitative approach, including in-depth interviews, systematic participant observation, focus group discussions, community surveys, resource mapping, record review, and visual documentation. Consistent with our SCOPE approach, data collection and preliminary analysis </w:t>
      </w:r>
      <w:r w:rsidR="00AE48E1" w:rsidRPr="00AE48E1">
        <w:rPr>
          <w:color w:val="000000"/>
          <w:sz w:val="22"/>
          <w:szCs w:val="22"/>
        </w:rPr>
        <w:t>were conduct</w:t>
      </w:r>
      <w:r w:rsidRPr="00AE48E1">
        <w:rPr>
          <w:color w:val="000000"/>
          <w:sz w:val="22"/>
          <w:szCs w:val="22"/>
        </w:rPr>
        <w:t>ed simultaneously in the field, allowing for real-time reflection, validation, and adaptation.</w:t>
      </w:r>
    </w:p>
    <w:p w14:paraId="3AB964B0" w14:textId="77777777" w:rsidR="00B9739A" w:rsidRPr="00AE48E1" w:rsidRDefault="00B9739A" w:rsidP="00AE48E1">
      <w:pPr>
        <w:spacing w:before="0" w:after="0" w:line="240" w:lineRule="auto"/>
        <w:rPr>
          <w:color w:val="000000"/>
          <w:sz w:val="22"/>
          <w:szCs w:val="22"/>
        </w:rPr>
      </w:pPr>
    </w:p>
    <w:p w14:paraId="29120839" w14:textId="2BA6939C" w:rsidR="00B9739A" w:rsidRPr="00AE48E1" w:rsidRDefault="00B9739A" w:rsidP="00AE48E1">
      <w:pPr>
        <w:spacing w:before="0" w:after="0" w:line="240" w:lineRule="auto"/>
        <w:rPr>
          <w:color w:val="000000"/>
          <w:sz w:val="22"/>
          <w:szCs w:val="22"/>
        </w:rPr>
      </w:pPr>
      <w:r w:rsidRPr="00AE48E1">
        <w:rPr>
          <w:color w:val="000000"/>
          <w:sz w:val="22"/>
          <w:szCs w:val="22"/>
        </w:rPr>
        <w:t xml:space="preserve">Analytic strategies emphasized concept saturation and triangulation, with repeated engagement </w:t>
      </w:r>
      <w:r w:rsidR="00AE48E1" w:rsidRPr="00AE48E1">
        <w:rPr>
          <w:color w:val="000000"/>
          <w:sz w:val="22"/>
          <w:szCs w:val="22"/>
        </w:rPr>
        <w:t>with</w:t>
      </w:r>
      <w:r w:rsidRPr="00AE48E1">
        <w:rPr>
          <w:color w:val="000000"/>
          <w:sz w:val="22"/>
          <w:szCs w:val="22"/>
        </w:rPr>
        <w:t xml:space="preserve"> field notes and transcripts to identify meanings, patterns, and contradictions. Data were organized into broad thematic categories, and relationships a</w:t>
      </w:r>
      <w:r w:rsidR="00AE48E1" w:rsidRPr="00AE48E1">
        <w:rPr>
          <w:color w:val="000000"/>
          <w:sz w:val="22"/>
          <w:szCs w:val="22"/>
        </w:rPr>
        <w:t>mong</w:t>
      </w:r>
      <w:r w:rsidRPr="00AE48E1">
        <w:rPr>
          <w:color w:val="000000"/>
          <w:sz w:val="22"/>
          <w:szCs w:val="22"/>
        </w:rPr>
        <w:t xml:space="preserve"> themes were explored using content analysis, narrative analysis, conversation analysis, and grounded theory. This iterative and reflective process ensured that findings accurately reflected community perspectives while maintaining methodological rigor.</w:t>
      </w:r>
    </w:p>
    <w:p w14:paraId="1A4936A0" w14:textId="77777777" w:rsidR="00655340" w:rsidRPr="00AE48E1" w:rsidRDefault="00655340" w:rsidP="00AE48E1">
      <w:pPr>
        <w:spacing w:before="0" w:after="0" w:line="240" w:lineRule="auto"/>
        <w:rPr>
          <w:smallCaps/>
          <w:color w:val="FFFFFF"/>
          <w:sz w:val="22"/>
          <w:szCs w:val="22"/>
        </w:rPr>
      </w:pPr>
    </w:p>
    <w:p w14:paraId="6E4E17EB" w14:textId="701B4F8A" w:rsidR="000B0CE1" w:rsidRPr="00AE48E1" w:rsidRDefault="000B0CE1" w:rsidP="00AE48E1">
      <w:pPr>
        <w:spacing w:before="0" w:after="0" w:line="240" w:lineRule="auto"/>
        <w:rPr>
          <w:b/>
          <w:bCs/>
          <w:sz w:val="22"/>
          <w:szCs w:val="22"/>
        </w:rPr>
      </w:pPr>
      <w:r w:rsidRPr="00AE48E1">
        <w:rPr>
          <w:b/>
          <w:bCs/>
          <w:sz w:val="22"/>
          <w:szCs w:val="22"/>
        </w:rPr>
        <w:t>Purpose and Use of Findings</w:t>
      </w:r>
    </w:p>
    <w:p w14:paraId="1651934F" w14:textId="77777777" w:rsidR="000B0CE1" w:rsidRPr="00AE48E1" w:rsidRDefault="000B0CE1" w:rsidP="00AE48E1">
      <w:pPr>
        <w:spacing w:before="0" w:after="0" w:line="240" w:lineRule="auto"/>
        <w:rPr>
          <w:sz w:val="22"/>
          <w:szCs w:val="22"/>
        </w:rPr>
      </w:pPr>
    </w:p>
    <w:p w14:paraId="062C6495" w14:textId="650B8D9D" w:rsidR="000B0CE1" w:rsidRPr="00AE48E1" w:rsidRDefault="000B0CE1" w:rsidP="00AE48E1">
      <w:pPr>
        <w:spacing w:before="0" w:after="0" w:line="240" w:lineRule="auto"/>
        <w:rPr>
          <w:sz w:val="22"/>
          <w:szCs w:val="22"/>
        </w:rPr>
      </w:pPr>
      <w:r w:rsidRPr="00AE48E1">
        <w:rPr>
          <w:sz w:val="22"/>
          <w:szCs w:val="22"/>
        </w:rPr>
        <w:t xml:space="preserve">This report synthesizes the perspectives of multiple partner groups and centers the lived experiences, priorities, and aspirations of the people of Maunatlala. As community partners, our goal was not to privilege a single narrative, but to integrate diverse yet complementary viewpoints into a shared evidence base. Findings are intended to support positive change by informing local action, strengthening health and social support services, and guiding decision-making among community and government partners. </w:t>
      </w:r>
    </w:p>
    <w:p w14:paraId="7139D0BB" w14:textId="77777777" w:rsidR="000B0CE1" w:rsidRPr="00AE48E1" w:rsidRDefault="000B0CE1" w:rsidP="00AE48E1">
      <w:pPr>
        <w:spacing w:before="0" w:after="0" w:line="240" w:lineRule="auto"/>
        <w:rPr>
          <w:sz w:val="22"/>
          <w:szCs w:val="22"/>
        </w:rPr>
      </w:pPr>
    </w:p>
    <w:p w14:paraId="50FA7AB1" w14:textId="20E93791" w:rsidR="000B0CE1" w:rsidRPr="00AE48E1" w:rsidRDefault="000B0CE1" w:rsidP="00AE48E1">
      <w:pPr>
        <w:spacing w:before="0" w:after="0" w:line="240" w:lineRule="auto"/>
        <w:rPr>
          <w:b/>
          <w:bCs/>
          <w:sz w:val="22"/>
          <w:szCs w:val="22"/>
        </w:rPr>
      </w:pPr>
      <w:r w:rsidRPr="00AE48E1">
        <w:rPr>
          <w:b/>
          <w:bCs/>
          <w:sz w:val="22"/>
          <w:szCs w:val="22"/>
        </w:rPr>
        <w:t>The SCOPE Strategy: Sustainable Community Partnership and Empowerment</w:t>
      </w:r>
    </w:p>
    <w:p w14:paraId="24968131" w14:textId="77777777" w:rsidR="000B0CE1" w:rsidRPr="00AE48E1" w:rsidRDefault="000B0CE1" w:rsidP="00AE48E1">
      <w:pPr>
        <w:spacing w:before="0" w:after="0" w:line="240" w:lineRule="auto"/>
        <w:rPr>
          <w:sz w:val="22"/>
          <w:szCs w:val="22"/>
        </w:rPr>
      </w:pPr>
    </w:p>
    <w:p w14:paraId="01CE58F1" w14:textId="41E3168B" w:rsidR="000B0CE1" w:rsidRPr="00AE48E1" w:rsidRDefault="000B0CE1" w:rsidP="00AE48E1">
      <w:pPr>
        <w:spacing w:before="0" w:after="0" w:line="240" w:lineRule="auto"/>
        <w:rPr>
          <w:sz w:val="22"/>
          <w:szCs w:val="22"/>
        </w:rPr>
      </w:pPr>
      <w:r w:rsidRPr="00AE48E1">
        <w:rPr>
          <w:sz w:val="22"/>
          <w:szCs w:val="22"/>
        </w:rPr>
        <w:t>All activities in Maunatlala are guided by our Sustainable Community Partnership and Empowerment (SCOPE) strategy, a model de</w:t>
      </w:r>
      <w:r w:rsidR="00AE48E1" w:rsidRPr="00AE48E1">
        <w:rPr>
          <w:sz w:val="22"/>
          <w:szCs w:val="22"/>
        </w:rPr>
        <w:t>sign</w:t>
      </w:r>
      <w:r w:rsidRPr="00AE48E1">
        <w:rPr>
          <w:sz w:val="22"/>
          <w:szCs w:val="22"/>
        </w:rPr>
        <w:t>ed to move beyond extractive or short-term engagement toward genuinely community-driven, scalable solutions. SCOPE is grounded in the belief that the most effective and sustainable solutions emerge from those who understand their communities best and are most invested in their long-term well-being.</w:t>
      </w:r>
    </w:p>
    <w:p w14:paraId="3A6314D8" w14:textId="77777777" w:rsidR="000B0CE1" w:rsidRPr="00AE48E1" w:rsidRDefault="000B0CE1" w:rsidP="00AE48E1">
      <w:pPr>
        <w:spacing w:before="0" w:after="0" w:line="240" w:lineRule="auto"/>
        <w:rPr>
          <w:sz w:val="22"/>
          <w:szCs w:val="22"/>
        </w:rPr>
      </w:pPr>
    </w:p>
    <w:p w14:paraId="4F1D7319" w14:textId="37D56D69" w:rsidR="003154DB" w:rsidRPr="00AE48E1" w:rsidRDefault="000B0CE1" w:rsidP="00AE48E1">
      <w:pPr>
        <w:spacing w:before="0" w:after="0" w:line="240" w:lineRule="auto"/>
        <w:rPr>
          <w:sz w:val="22"/>
          <w:szCs w:val="22"/>
        </w:rPr>
      </w:pPr>
      <w:r w:rsidRPr="00AE48E1">
        <w:rPr>
          <w:sz w:val="22"/>
          <w:szCs w:val="22"/>
        </w:rPr>
        <w:t>SCOPE emphasizes:</w:t>
      </w:r>
    </w:p>
    <w:p w14:paraId="0F8E8A9D" w14:textId="24E6FF5A" w:rsidR="000B0CE1" w:rsidRPr="00AE48E1" w:rsidRDefault="000B0CE1" w:rsidP="00AE48E1">
      <w:pPr>
        <w:pStyle w:val="ListParagraph"/>
        <w:numPr>
          <w:ilvl w:val="0"/>
          <w:numId w:val="11"/>
        </w:numPr>
        <w:spacing w:before="0" w:after="0" w:line="240" w:lineRule="auto"/>
        <w:rPr>
          <w:sz w:val="22"/>
          <w:szCs w:val="22"/>
        </w:rPr>
      </w:pPr>
      <w:r w:rsidRPr="00AE48E1">
        <w:rPr>
          <w:sz w:val="22"/>
          <w:szCs w:val="22"/>
        </w:rPr>
        <w:t>Shared power and co-creation, rather than top-down intervention</w:t>
      </w:r>
    </w:p>
    <w:p w14:paraId="1BF6298C" w14:textId="3867B39D" w:rsidR="000B0CE1" w:rsidRPr="00AE48E1" w:rsidRDefault="000B0CE1" w:rsidP="00AE48E1">
      <w:pPr>
        <w:pStyle w:val="ListParagraph"/>
        <w:numPr>
          <w:ilvl w:val="0"/>
          <w:numId w:val="11"/>
        </w:numPr>
        <w:spacing w:before="0" w:after="0" w:line="240" w:lineRule="auto"/>
        <w:rPr>
          <w:sz w:val="22"/>
          <w:szCs w:val="22"/>
        </w:rPr>
      </w:pPr>
      <w:r w:rsidRPr="00AE48E1">
        <w:rPr>
          <w:sz w:val="22"/>
          <w:szCs w:val="22"/>
        </w:rPr>
        <w:t>Evidence-informed action, using science and data to guide decisions</w:t>
      </w:r>
    </w:p>
    <w:p w14:paraId="4154E3C6" w14:textId="591AAECD" w:rsidR="000B0CE1" w:rsidRPr="00AE48E1" w:rsidRDefault="000B0CE1" w:rsidP="00AE48E1">
      <w:pPr>
        <w:pStyle w:val="ListParagraph"/>
        <w:numPr>
          <w:ilvl w:val="0"/>
          <w:numId w:val="11"/>
        </w:numPr>
        <w:spacing w:before="0" w:after="0" w:line="240" w:lineRule="auto"/>
        <w:rPr>
          <w:sz w:val="22"/>
          <w:szCs w:val="22"/>
        </w:rPr>
      </w:pPr>
      <w:r w:rsidRPr="00AE48E1">
        <w:rPr>
          <w:sz w:val="22"/>
          <w:szCs w:val="22"/>
        </w:rPr>
        <w:t>Cross-sector collaboration, linking academia, communities, civil society, and government</w:t>
      </w:r>
    </w:p>
    <w:p w14:paraId="6C661235" w14:textId="49CF96DC" w:rsidR="000B0CE1" w:rsidRPr="00AE48E1" w:rsidRDefault="000B0CE1" w:rsidP="00AE48E1">
      <w:pPr>
        <w:pStyle w:val="ListParagraph"/>
        <w:numPr>
          <w:ilvl w:val="0"/>
          <w:numId w:val="11"/>
        </w:numPr>
        <w:spacing w:before="0" w:after="0" w:line="240" w:lineRule="auto"/>
        <w:rPr>
          <w:sz w:val="22"/>
          <w:szCs w:val="22"/>
        </w:rPr>
      </w:pPr>
      <w:r w:rsidRPr="00AE48E1">
        <w:rPr>
          <w:sz w:val="22"/>
          <w:szCs w:val="22"/>
        </w:rPr>
        <w:t>Local ownership and capacity building, ensuring durability beyond external funding</w:t>
      </w:r>
    </w:p>
    <w:p w14:paraId="668D0926" w14:textId="77777777" w:rsidR="000B0CE1" w:rsidRPr="00AE48E1" w:rsidRDefault="000B0CE1" w:rsidP="00AE48E1">
      <w:pPr>
        <w:spacing w:before="0" w:after="0" w:line="240" w:lineRule="auto"/>
        <w:rPr>
          <w:sz w:val="22"/>
          <w:szCs w:val="22"/>
        </w:rPr>
      </w:pPr>
    </w:p>
    <w:p w14:paraId="744DD6AC" w14:textId="0CD9AE60" w:rsidR="000B0CE1" w:rsidRPr="00AE48E1" w:rsidRDefault="00AE48E1" w:rsidP="00AE48E1">
      <w:pPr>
        <w:spacing w:before="0" w:after="0" w:line="240" w:lineRule="auto"/>
        <w:rPr>
          <w:sz w:val="22"/>
          <w:szCs w:val="22"/>
        </w:rPr>
      </w:pPr>
      <w:r w:rsidRPr="00AE48E1">
        <w:rPr>
          <w:sz w:val="22"/>
          <w:szCs w:val="22"/>
        </w:rPr>
        <w:t>By fostering high-functioning cross-sector partnerships, SCOPE provides a clear pathway to scale successful initiatives and sustain impact over time. It offers a replicable framework to advance health, equity, and social well-being in Botswana and in other settings facing similar challenges.</w:t>
      </w:r>
    </w:p>
    <w:p w14:paraId="2B907CB8" w14:textId="77777777" w:rsidR="00AE48E1" w:rsidRPr="00AE48E1" w:rsidRDefault="00AE48E1" w:rsidP="00AE48E1">
      <w:pPr>
        <w:spacing w:before="0" w:after="0" w:line="240" w:lineRule="auto"/>
        <w:rPr>
          <w:sz w:val="22"/>
          <w:szCs w:val="22"/>
        </w:rPr>
      </w:pPr>
    </w:p>
    <w:p w14:paraId="5A15A330" w14:textId="77777777" w:rsidR="00AE48E1" w:rsidRDefault="00AE48E1" w:rsidP="00AE48E1">
      <w:pPr>
        <w:spacing w:before="0" w:after="0" w:line="240" w:lineRule="auto"/>
        <w:rPr>
          <w:sz w:val="22"/>
          <w:szCs w:val="22"/>
        </w:rPr>
      </w:pPr>
    </w:p>
    <w:p w14:paraId="6DF6FA45" w14:textId="77777777" w:rsidR="00AE48E1" w:rsidRPr="00AE48E1" w:rsidRDefault="00AE48E1" w:rsidP="00AE48E1">
      <w:pPr>
        <w:spacing w:before="0" w:after="0" w:line="240" w:lineRule="auto"/>
        <w:rPr>
          <w:sz w:val="22"/>
          <w:szCs w:val="22"/>
        </w:rPr>
      </w:pPr>
    </w:p>
    <w:p w14:paraId="3FE26470" w14:textId="2AFC96E9" w:rsidR="003154DB" w:rsidRPr="00AE48E1" w:rsidRDefault="000B0CE1" w:rsidP="00AE48E1">
      <w:pPr>
        <w:pStyle w:val="Heading1"/>
        <w:widowControl w:val="0"/>
        <w:spacing w:before="0" w:line="240" w:lineRule="auto"/>
        <w:rPr>
          <w:b w:val="0"/>
          <w:bCs w:val="0"/>
        </w:rPr>
      </w:pPr>
      <w:r w:rsidRPr="00AE48E1">
        <w:lastRenderedPageBreak/>
        <w:t xml:space="preserve"> </w:t>
      </w:r>
      <w:r w:rsidR="003154DB" w:rsidRPr="00AE48E1">
        <w:rPr>
          <w:b w:val="0"/>
          <w:bCs w:val="0"/>
        </w:rPr>
        <w:t>SECTION I: STRENGTHENING YOUTH SRH CAPACITY – Purva more</w:t>
      </w:r>
    </w:p>
    <w:p w14:paraId="6B33F57A" w14:textId="36EC278C" w:rsidR="003154DB" w:rsidRPr="00AE48E1" w:rsidRDefault="003154DB" w:rsidP="00AE48E1">
      <w:pPr>
        <w:pStyle w:val="Heading2"/>
        <w:widowControl w:val="0"/>
        <w:spacing w:before="0" w:line="240" w:lineRule="auto"/>
      </w:pPr>
      <w:bookmarkStart w:id="4" w:name="_heading=h.3cuk6u3xog9f" w:colFirst="0" w:colLast="0"/>
      <w:bookmarkEnd w:id="4"/>
      <w:r w:rsidRPr="00AE48E1">
        <w:t>INTRODUCTION</w:t>
      </w:r>
    </w:p>
    <w:p w14:paraId="5D0BBD48" w14:textId="77777777" w:rsidR="00AE48E1" w:rsidRDefault="00AE48E1" w:rsidP="00AE48E1">
      <w:pPr>
        <w:spacing w:before="0" w:after="0" w:line="240" w:lineRule="auto"/>
        <w:rPr>
          <w:sz w:val="22"/>
          <w:szCs w:val="22"/>
        </w:rPr>
      </w:pPr>
    </w:p>
    <w:p w14:paraId="26AEADFD" w14:textId="0AE06191" w:rsidR="0029064B" w:rsidRPr="00AE48E1" w:rsidRDefault="003154DB" w:rsidP="00AE48E1">
      <w:pPr>
        <w:spacing w:before="0" w:after="0" w:line="240" w:lineRule="auto"/>
        <w:rPr>
          <w:sz w:val="22"/>
          <w:szCs w:val="22"/>
        </w:rPr>
      </w:pPr>
      <w:r w:rsidRPr="00AE48E1">
        <w:rPr>
          <w:sz w:val="22"/>
          <w:szCs w:val="22"/>
        </w:rPr>
        <w:t xml:space="preserve">The </w:t>
      </w:r>
      <w:r w:rsidR="00A45384" w:rsidRPr="00AE48E1">
        <w:rPr>
          <w:sz w:val="22"/>
          <w:szCs w:val="22"/>
        </w:rPr>
        <w:t xml:space="preserve">persistent </w:t>
      </w:r>
      <w:r w:rsidRPr="00AE48E1">
        <w:rPr>
          <w:sz w:val="22"/>
          <w:szCs w:val="22"/>
        </w:rPr>
        <w:t xml:space="preserve">lack of comprehensive sexual and reproductive health (SRH) education remains a </w:t>
      </w:r>
      <w:r w:rsidR="00A45384" w:rsidRPr="00AE48E1">
        <w:rPr>
          <w:sz w:val="22"/>
          <w:szCs w:val="22"/>
        </w:rPr>
        <w:t xml:space="preserve">critical </w:t>
      </w:r>
      <w:r w:rsidRPr="00AE48E1">
        <w:rPr>
          <w:sz w:val="22"/>
          <w:szCs w:val="22"/>
        </w:rPr>
        <w:t xml:space="preserve">public health concern in Botswana. Adolescents and youth continue to face </w:t>
      </w:r>
      <w:r w:rsidR="00A45384" w:rsidRPr="00AE48E1">
        <w:rPr>
          <w:sz w:val="22"/>
          <w:szCs w:val="22"/>
        </w:rPr>
        <w:t>significant</w:t>
      </w:r>
      <w:r w:rsidRPr="00AE48E1">
        <w:rPr>
          <w:sz w:val="22"/>
          <w:szCs w:val="22"/>
        </w:rPr>
        <w:t xml:space="preserve"> challenges</w:t>
      </w:r>
      <w:r w:rsidR="00A45384" w:rsidRPr="00AE48E1">
        <w:rPr>
          <w:sz w:val="22"/>
          <w:szCs w:val="22"/>
        </w:rPr>
        <w:t xml:space="preserve">, including </w:t>
      </w:r>
      <w:r w:rsidRPr="00AE48E1">
        <w:rPr>
          <w:sz w:val="22"/>
          <w:szCs w:val="22"/>
        </w:rPr>
        <w:t>early sexual debut, unintended pregnanc</w:t>
      </w:r>
      <w:r w:rsidR="00A45384" w:rsidRPr="00AE48E1">
        <w:rPr>
          <w:sz w:val="22"/>
          <w:szCs w:val="22"/>
        </w:rPr>
        <w:t>y</w:t>
      </w:r>
      <w:r w:rsidRPr="00AE48E1">
        <w:rPr>
          <w:sz w:val="22"/>
          <w:szCs w:val="22"/>
        </w:rPr>
        <w:t xml:space="preserve">, gender-based violence, and HIV infection (The Fifth Botswana AIDS Impact Survey 2021 </w:t>
      </w:r>
      <w:r w:rsidR="0029064B" w:rsidRPr="00AE48E1">
        <w:rPr>
          <w:sz w:val="22"/>
          <w:szCs w:val="22"/>
        </w:rPr>
        <w:t>[</w:t>
      </w:r>
      <w:r w:rsidRPr="00AE48E1">
        <w:rPr>
          <w:sz w:val="22"/>
          <w:szCs w:val="22"/>
        </w:rPr>
        <w:t>BAIS V</w:t>
      </w:r>
      <w:r w:rsidR="0029064B" w:rsidRPr="00AE48E1">
        <w:rPr>
          <w:sz w:val="22"/>
          <w:szCs w:val="22"/>
        </w:rPr>
        <w:t>]</w:t>
      </w:r>
      <w:r w:rsidRPr="00AE48E1">
        <w:rPr>
          <w:sz w:val="22"/>
          <w:szCs w:val="22"/>
        </w:rPr>
        <w:t xml:space="preserve">). </w:t>
      </w:r>
      <w:r w:rsidR="0029064B" w:rsidRPr="00AE48E1">
        <w:rPr>
          <w:sz w:val="22"/>
          <w:szCs w:val="22"/>
        </w:rPr>
        <w:t xml:space="preserve">Although the Government of Botswana has made concerted </w:t>
      </w:r>
      <w:r w:rsidRPr="00AE48E1">
        <w:rPr>
          <w:sz w:val="22"/>
          <w:szCs w:val="22"/>
        </w:rPr>
        <w:t xml:space="preserve">efforts to implement Comprehensive Sexuality Education (CSE) within </w:t>
      </w:r>
      <w:r w:rsidR="0029064B" w:rsidRPr="00AE48E1">
        <w:rPr>
          <w:sz w:val="22"/>
          <w:szCs w:val="22"/>
        </w:rPr>
        <w:t xml:space="preserve">formal </w:t>
      </w:r>
      <w:r w:rsidRPr="00AE48E1">
        <w:rPr>
          <w:sz w:val="22"/>
          <w:szCs w:val="22"/>
        </w:rPr>
        <w:t>school</w:t>
      </w:r>
      <w:r w:rsidR="0029064B" w:rsidRPr="00AE48E1">
        <w:rPr>
          <w:sz w:val="22"/>
          <w:szCs w:val="22"/>
        </w:rPr>
        <w:t xml:space="preserve"> settings</w:t>
      </w:r>
      <w:r w:rsidRPr="00AE48E1">
        <w:rPr>
          <w:sz w:val="22"/>
          <w:szCs w:val="22"/>
        </w:rPr>
        <w:t>, many young people</w:t>
      </w:r>
      <w:r w:rsidR="0029064B" w:rsidRPr="00AE48E1">
        <w:rPr>
          <w:sz w:val="22"/>
          <w:szCs w:val="22"/>
        </w:rPr>
        <w:t>, particularly in rural communities,</w:t>
      </w:r>
      <w:r w:rsidRPr="00AE48E1">
        <w:rPr>
          <w:sz w:val="22"/>
          <w:szCs w:val="22"/>
        </w:rPr>
        <w:t xml:space="preserve"> </w:t>
      </w:r>
      <w:r w:rsidR="0029064B" w:rsidRPr="00AE48E1">
        <w:rPr>
          <w:sz w:val="22"/>
          <w:szCs w:val="22"/>
        </w:rPr>
        <w:t xml:space="preserve">continue to </w:t>
      </w:r>
      <w:r w:rsidRPr="00AE48E1">
        <w:rPr>
          <w:sz w:val="22"/>
          <w:szCs w:val="22"/>
        </w:rPr>
        <w:t xml:space="preserve">experience </w:t>
      </w:r>
      <w:r w:rsidR="0029064B" w:rsidRPr="00AE48E1">
        <w:rPr>
          <w:sz w:val="22"/>
          <w:szCs w:val="22"/>
        </w:rPr>
        <w:t xml:space="preserve">limited access to </w:t>
      </w:r>
      <w:r w:rsidRPr="00AE48E1">
        <w:rPr>
          <w:sz w:val="22"/>
          <w:szCs w:val="22"/>
        </w:rPr>
        <w:t>relevant</w:t>
      </w:r>
      <w:r w:rsidR="0029064B" w:rsidRPr="00AE48E1">
        <w:rPr>
          <w:sz w:val="22"/>
          <w:szCs w:val="22"/>
        </w:rPr>
        <w:t>, timely, and contextually appropriate SRH</w:t>
      </w:r>
      <w:r w:rsidRPr="00AE48E1">
        <w:rPr>
          <w:sz w:val="22"/>
          <w:szCs w:val="22"/>
        </w:rPr>
        <w:t xml:space="preserve"> information and services. </w:t>
      </w:r>
    </w:p>
    <w:p w14:paraId="3502D309" w14:textId="77777777" w:rsidR="00AE48E1" w:rsidRDefault="00AE48E1" w:rsidP="00AE48E1">
      <w:pPr>
        <w:spacing w:before="0" w:after="0" w:line="240" w:lineRule="auto"/>
        <w:rPr>
          <w:sz w:val="22"/>
          <w:szCs w:val="22"/>
        </w:rPr>
      </w:pPr>
    </w:p>
    <w:p w14:paraId="435D2C87" w14:textId="2669698B" w:rsidR="003154DB" w:rsidRPr="00AE48E1" w:rsidRDefault="0029064B" w:rsidP="00AE48E1">
      <w:pPr>
        <w:spacing w:before="0" w:after="0" w:line="240" w:lineRule="auto"/>
        <w:rPr>
          <w:sz w:val="22"/>
          <w:szCs w:val="22"/>
        </w:rPr>
      </w:pPr>
      <w:r w:rsidRPr="00AE48E1">
        <w:rPr>
          <w:sz w:val="22"/>
          <w:szCs w:val="22"/>
        </w:rPr>
        <w:t>Multiple structural and socioc</w:t>
      </w:r>
      <w:r w:rsidR="003154DB" w:rsidRPr="00AE48E1">
        <w:rPr>
          <w:sz w:val="22"/>
          <w:szCs w:val="22"/>
        </w:rPr>
        <w:t xml:space="preserve">ultural </w:t>
      </w:r>
      <w:r w:rsidRPr="00AE48E1">
        <w:rPr>
          <w:sz w:val="22"/>
          <w:szCs w:val="22"/>
        </w:rPr>
        <w:t>barriers contribute to uneven implementation and effectiveness of CSE. Cultural taboos surrounding discussions of sexuality, limited</w:t>
      </w:r>
      <w:r w:rsidR="003154DB" w:rsidRPr="00AE48E1">
        <w:rPr>
          <w:sz w:val="22"/>
          <w:szCs w:val="22"/>
        </w:rPr>
        <w:t xml:space="preserve"> teacher training</w:t>
      </w:r>
      <w:r w:rsidRPr="00AE48E1">
        <w:rPr>
          <w:sz w:val="22"/>
          <w:szCs w:val="22"/>
        </w:rPr>
        <w:t xml:space="preserve"> and comfort</w:t>
      </w:r>
      <w:r w:rsidR="003154DB" w:rsidRPr="00AE48E1">
        <w:rPr>
          <w:sz w:val="22"/>
          <w:szCs w:val="22"/>
        </w:rPr>
        <w:t xml:space="preserve">, and </w:t>
      </w:r>
      <w:r w:rsidRPr="00AE48E1">
        <w:rPr>
          <w:sz w:val="22"/>
          <w:szCs w:val="22"/>
        </w:rPr>
        <w:t>minimal</w:t>
      </w:r>
      <w:r w:rsidR="003154DB" w:rsidRPr="00AE48E1">
        <w:rPr>
          <w:sz w:val="22"/>
          <w:szCs w:val="22"/>
        </w:rPr>
        <w:t xml:space="preserve"> youth </w:t>
      </w:r>
      <w:r w:rsidRPr="00AE48E1">
        <w:rPr>
          <w:sz w:val="22"/>
          <w:szCs w:val="22"/>
        </w:rPr>
        <w:t>involvement</w:t>
      </w:r>
      <w:r w:rsidR="003154DB" w:rsidRPr="00AE48E1">
        <w:rPr>
          <w:sz w:val="22"/>
          <w:szCs w:val="22"/>
        </w:rPr>
        <w:t xml:space="preserve"> in program design have con</w:t>
      </w:r>
      <w:r w:rsidRPr="00AE48E1">
        <w:rPr>
          <w:sz w:val="22"/>
          <w:szCs w:val="22"/>
        </w:rPr>
        <w:t>strained the reach and impact of school-based CSE initiatives, especially in non-urban settings. As a result, existing curricula often emphasize biological and disease-focused content while overlooking the relational, social, and rights-based dimensions of SRH that adolescents identify as most relevant to their lived experiences.</w:t>
      </w:r>
    </w:p>
    <w:p w14:paraId="5B03880A" w14:textId="77777777" w:rsidR="00192BBA" w:rsidRDefault="00192BBA" w:rsidP="00AE48E1">
      <w:pPr>
        <w:spacing w:before="0" w:after="0" w:line="240" w:lineRule="auto"/>
        <w:rPr>
          <w:sz w:val="22"/>
          <w:szCs w:val="22"/>
        </w:rPr>
      </w:pPr>
    </w:p>
    <w:p w14:paraId="6881FD66" w14:textId="18C3C3C2" w:rsidR="003154DB" w:rsidRPr="00AE48E1" w:rsidRDefault="00FF3628" w:rsidP="00AE48E1">
      <w:pPr>
        <w:spacing w:before="0" w:after="0" w:line="240" w:lineRule="auto"/>
        <w:rPr>
          <w:sz w:val="22"/>
          <w:szCs w:val="22"/>
        </w:rPr>
      </w:pPr>
      <w:r w:rsidRPr="00AE48E1">
        <w:rPr>
          <w:sz w:val="22"/>
          <w:szCs w:val="22"/>
        </w:rPr>
        <w:t xml:space="preserve">In response to these gaps, there is growing recognition of the need for culturally grounded, contextually responsive, and youth-centered CSE approaches (UNESCO et al., 2018). This study contributes to that effort by engaging community partners in </w:t>
      </w:r>
      <w:r w:rsidR="00AE48E1" w:rsidRPr="00AE48E1">
        <w:rPr>
          <w:sz w:val="22"/>
          <w:szCs w:val="22"/>
        </w:rPr>
        <w:t>co-creating</w:t>
      </w:r>
      <w:r w:rsidRPr="00AE48E1">
        <w:rPr>
          <w:sz w:val="22"/>
          <w:szCs w:val="22"/>
        </w:rPr>
        <w:t xml:space="preserve"> a culturally relevant CSE framework for Botswana. The co-creation and adaptation process was guided by </w:t>
      </w:r>
      <w:r w:rsidR="00192BBA">
        <w:rPr>
          <w:sz w:val="22"/>
          <w:szCs w:val="22"/>
        </w:rPr>
        <w:t xml:space="preserve">the Sustainable Community Partnership and Empowerment (SCOPE) framework, which emphasizes shared power, local ownership, and long-term sustainability. SCOPE ensured that curriculum content reflected local values, vernacular expressions, and social realities, while remaining aligned with international standards established by UNESCO and UNFPA. This participatory approach builds on principles of community-based participatory research (CBPR), while extending them through a structured focus on implementation, scalability, and cross-sector collaboration.  </w:t>
      </w:r>
    </w:p>
    <w:p w14:paraId="43C426E4" w14:textId="77777777" w:rsidR="00192BBA" w:rsidRDefault="00192BBA" w:rsidP="00AE48E1">
      <w:pPr>
        <w:spacing w:before="0" w:after="0" w:line="240" w:lineRule="auto"/>
        <w:rPr>
          <w:sz w:val="22"/>
          <w:szCs w:val="22"/>
        </w:rPr>
      </w:pPr>
    </w:p>
    <w:p w14:paraId="5DE32166" w14:textId="5F30947C" w:rsidR="003154DB" w:rsidRPr="00AE48E1" w:rsidRDefault="003154DB" w:rsidP="00AE48E1">
      <w:pPr>
        <w:spacing w:before="0" w:after="0" w:line="240" w:lineRule="auto"/>
        <w:rPr>
          <w:sz w:val="22"/>
          <w:szCs w:val="22"/>
        </w:rPr>
      </w:pPr>
      <w:r w:rsidRPr="00AE48E1">
        <w:rPr>
          <w:sz w:val="22"/>
          <w:szCs w:val="22"/>
        </w:rPr>
        <w:t xml:space="preserve">Peer-led sex education initiatives have emerged as a complementary and promising strategy </w:t>
      </w:r>
      <w:r w:rsidR="00192BBA">
        <w:rPr>
          <w:sz w:val="22"/>
          <w:szCs w:val="22"/>
        </w:rPr>
        <w:t xml:space="preserve">for enhancing </w:t>
      </w:r>
      <w:r w:rsidRPr="00AE48E1">
        <w:rPr>
          <w:sz w:val="22"/>
          <w:szCs w:val="22"/>
        </w:rPr>
        <w:t xml:space="preserve">the reach and </w:t>
      </w:r>
      <w:r w:rsidR="00192BBA">
        <w:rPr>
          <w:sz w:val="22"/>
          <w:szCs w:val="22"/>
        </w:rPr>
        <w:t>effectiveness</w:t>
      </w:r>
      <w:r w:rsidRPr="00AE48E1">
        <w:rPr>
          <w:sz w:val="22"/>
          <w:szCs w:val="22"/>
        </w:rPr>
        <w:t xml:space="preserve"> of culturally relevant CSE (Knibbs &amp; Price, 2009; Mason-Jones et al., 2023). By engaging </w:t>
      </w:r>
      <w:r w:rsidR="00192BBA">
        <w:rPr>
          <w:sz w:val="22"/>
          <w:szCs w:val="22"/>
        </w:rPr>
        <w:t>young people with</w:t>
      </w:r>
      <w:r w:rsidRPr="00AE48E1">
        <w:rPr>
          <w:sz w:val="22"/>
          <w:szCs w:val="22"/>
        </w:rPr>
        <w:t xml:space="preserve"> share</w:t>
      </w:r>
      <w:r w:rsidR="00192BBA">
        <w:rPr>
          <w:sz w:val="22"/>
          <w:szCs w:val="22"/>
        </w:rPr>
        <w:t>d</w:t>
      </w:r>
      <w:r w:rsidRPr="00AE48E1">
        <w:rPr>
          <w:sz w:val="22"/>
          <w:szCs w:val="22"/>
        </w:rPr>
        <w:t xml:space="preserve"> </w:t>
      </w:r>
      <w:r w:rsidR="00192BBA">
        <w:rPr>
          <w:sz w:val="22"/>
          <w:szCs w:val="22"/>
        </w:rPr>
        <w:t>social identities and expressions, peer-led models create safe and relatable environments for discussing sensitive SRH topics</w:t>
      </w:r>
      <w:r w:rsidRPr="00AE48E1">
        <w:rPr>
          <w:sz w:val="22"/>
          <w:szCs w:val="22"/>
        </w:rPr>
        <w:t xml:space="preserve"> (Abdi &amp; Simbar, 2013). </w:t>
      </w:r>
      <w:r w:rsidR="00192BBA">
        <w:rPr>
          <w:sz w:val="22"/>
          <w:szCs w:val="22"/>
        </w:rPr>
        <w:t xml:space="preserve">These approaches are grounded in social and behavioral theories, particularly Social Learning Theory, which emphasizes peer modeling and normative influence in shaping health behaviors </w:t>
      </w:r>
      <w:r w:rsidRPr="00AE48E1">
        <w:rPr>
          <w:sz w:val="22"/>
          <w:szCs w:val="22"/>
        </w:rPr>
        <w:t>(He et al., 2020; Lightfoot et al., 2007).</w:t>
      </w:r>
    </w:p>
    <w:p w14:paraId="5B30E393" w14:textId="77777777" w:rsidR="00192BBA" w:rsidRDefault="00192BBA" w:rsidP="00AE48E1">
      <w:pPr>
        <w:spacing w:before="0" w:after="0" w:line="240" w:lineRule="auto"/>
        <w:rPr>
          <w:sz w:val="22"/>
          <w:szCs w:val="22"/>
        </w:rPr>
      </w:pPr>
    </w:p>
    <w:p w14:paraId="6D851CBF" w14:textId="3346ED8C" w:rsidR="003154DB" w:rsidRPr="00AE48E1" w:rsidRDefault="003154DB" w:rsidP="00AE48E1">
      <w:pPr>
        <w:spacing w:before="0" w:after="0" w:line="240" w:lineRule="auto"/>
        <w:rPr>
          <w:sz w:val="22"/>
          <w:szCs w:val="22"/>
        </w:rPr>
      </w:pPr>
      <w:r w:rsidRPr="00AE48E1">
        <w:rPr>
          <w:sz w:val="22"/>
          <w:szCs w:val="22"/>
        </w:rPr>
        <w:t xml:space="preserve">Evidence from Sub-Saharan African countries </w:t>
      </w:r>
      <w:r w:rsidR="00192BBA">
        <w:rPr>
          <w:sz w:val="22"/>
          <w:szCs w:val="22"/>
        </w:rPr>
        <w:t>demonstrates</w:t>
      </w:r>
      <w:r w:rsidRPr="00AE48E1">
        <w:rPr>
          <w:sz w:val="22"/>
          <w:szCs w:val="22"/>
        </w:rPr>
        <w:t xml:space="preserve"> that peer</w:t>
      </w:r>
      <w:r w:rsidR="00192BBA">
        <w:rPr>
          <w:sz w:val="22"/>
          <w:szCs w:val="22"/>
        </w:rPr>
        <w:t>-led</w:t>
      </w:r>
      <w:r w:rsidRPr="00AE48E1">
        <w:rPr>
          <w:sz w:val="22"/>
          <w:szCs w:val="22"/>
        </w:rPr>
        <w:t xml:space="preserve"> </w:t>
      </w:r>
      <w:r w:rsidR="00192BBA">
        <w:rPr>
          <w:sz w:val="22"/>
          <w:szCs w:val="22"/>
        </w:rPr>
        <w:t>interventions can</w:t>
      </w:r>
      <w:r w:rsidRPr="00AE48E1">
        <w:rPr>
          <w:sz w:val="22"/>
          <w:szCs w:val="22"/>
        </w:rPr>
        <w:t xml:space="preserve"> significantly increase SRH knowledge</w:t>
      </w:r>
      <w:r w:rsidR="007138E7">
        <w:rPr>
          <w:sz w:val="22"/>
          <w:szCs w:val="22"/>
        </w:rPr>
        <w:t>, improve self-efficacy,</w:t>
      </w:r>
      <w:r w:rsidRPr="00AE48E1">
        <w:rPr>
          <w:sz w:val="22"/>
          <w:szCs w:val="22"/>
        </w:rPr>
        <w:t xml:space="preserve"> and promote safer sexual </w:t>
      </w:r>
      <w:r w:rsidR="007138E7">
        <w:rPr>
          <w:sz w:val="22"/>
          <w:szCs w:val="22"/>
        </w:rPr>
        <w:t>behaviors</w:t>
      </w:r>
      <w:r w:rsidRPr="00AE48E1">
        <w:rPr>
          <w:sz w:val="22"/>
          <w:szCs w:val="22"/>
        </w:rPr>
        <w:t xml:space="preserve"> (Sun et al., 2018). In Botswana, peer-delivered HIV prevention </w:t>
      </w:r>
      <w:r w:rsidR="007138E7">
        <w:rPr>
          <w:sz w:val="22"/>
          <w:szCs w:val="22"/>
        </w:rPr>
        <w:t>initiatives, particularly those focused on PrEP, have shown positive effects on attitudes and confidence related to HIV prevention</w:t>
      </w:r>
      <w:r w:rsidRPr="00AE48E1">
        <w:rPr>
          <w:sz w:val="22"/>
          <w:szCs w:val="22"/>
        </w:rPr>
        <w:t xml:space="preserve"> (Lavoie et al., n.d.). </w:t>
      </w:r>
      <w:r w:rsidR="007138E7">
        <w:rPr>
          <w:sz w:val="22"/>
          <w:szCs w:val="22"/>
        </w:rPr>
        <w:t xml:space="preserve">Emerging evidence also supports the feasibility and acceptability of </w:t>
      </w:r>
      <w:r w:rsidRPr="00AE48E1">
        <w:rPr>
          <w:sz w:val="22"/>
          <w:szCs w:val="22"/>
        </w:rPr>
        <w:t>mobile-based peer interventions</w:t>
      </w:r>
      <w:r w:rsidR="007138E7">
        <w:rPr>
          <w:sz w:val="22"/>
          <w:szCs w:val="22"/>
        </w:rPr>
        <w:t xml:space="preserve"> among </w:t>
      </w:r>
      <w:r w:rsidRPr="00AE48E1">
        <w:rPr>
          <w:sz w:val="22"/>
          <w:szCs w:val="22"/>
        </w:rPr>
        <w:t xml:space="preserve">adolescent girls and young women in </w:t>
      </w:r>
      <w:r w:rsidR="007138E7">
        <w:rPr>
          <w:sz w:val="22"/>
          <w:szCs w:val="22"/>
        </w:rPr>
        <w:t xml:space="preserve">the region </w:t>
      </w:r>
      <w:r w:rsidRPr="00AE48E1">
        <w:rPr>
          <w:sz w:val="22"/>
          <w:szCs w:val="22"/>
        </w:rPr>
        <w:t xml:space="preserve">(Wekesah et al., 2019). </w:t>
      </w:r>
      <w:r w:rsidR="007138E7">
        <w:rPr>
          <w:sz w:val="22"/>
          <w:szCs w:val="22"/>
        </w:rPr>
        <w:t>Collectively, these findings underscore</w:t>
      </w:r>
      <w:r w:rsidRPr="00AE48E1">
        <w:rPr>
          <w:sz w:val="22"/>
          <w:szCs w:val="22"/>
        </w:rPr>
        <w:t xml:space="preserve"> the potential of peer-led </w:t>
      </w:r>
      <w:r w:rsidR="007138E7">
        <w:rPr>
          <w:sz w:val="22"/>
          <w:szCs w:val="22"/>
        </w:rPr>
        <w:t xml:space="preserve">approaches to </w:t>
      </w:r>
      <w:r w:rsidRPr="00AE48E1">
        <w:rPr>
          <w:sz w:val="22"/>
          <w:szCs w:val="22"/>
        </w:rPr>
        <w:t xml:space="preserve">complement formal CSE frameworks </w:t>
      </w:r>
      <w:r w:rsidR="007138E7">
        <w:rPr>
          <w:sz w:val="22"/>
          <w:szCs w:val="22"/>
        </w:rPr>
        <w:t>while</w:t>
      </w:r>
      <w:r w:rsidRPr="00AE48E1">
        <w:rPr>
          <w:sz w:val="22"/>
          <w:szCs w:val="22"/>
        </w:rPr>
        <w:t xml:space="preserve"> enhanc</w:t>
      </w:r>
      <w:r w:rsidR="007138E7">
        <w:rPr>
          <w:sz w:val="22"/>
          <w:szCs w:val="22"/>
        </w:rPr>
        <w:t>ing</w:t>
      </w:r>
      <w:r w:rsidRPr="00AE48E1">
        <w:rPr>
          <w:sz w:val="22"/>
          <w:szCs w:val="22"/>
        </w:rPr>
        <w:t xml:space="preserve"> youth engagement</w:t>
      </w:r>
      <w:r w:rsidR="007138E7">
        <w:rPr>
          <w:sz w:val="22"/>
          <w:szCs w:val="22"/>
        </w:rPr>
        <w:t xml:space="preserve"> and empowerment</w:t>
      </w:r>
      <w:r w:rsidRPr="00AE48E1">
        <w:rPr>
          <w:sz w:val="22"/>
          <w:szCs w:val="22"/>
        </w:rPr>
        <w:t>. (Zhukov et al., 2023). </w:t>
      </w:r>
    </w:p>
    <w:p w14:paraId="26ACAB4C" w14:textId="55A41D7A" w:rsidR="003154DB" w:rsidRDefault="00AE48E1" w:rsidP="00AE48E1">
      <w:pPr>
        <w:spacing w:before="0" w:after="0" w:line="240" w:lineRule="auto"/>
        <w:rPr>
          <w:sz w:val="22"/>
          <w:szCs w:val="22"/>
        </w:rPr>
      </w:pPr>
      <w:r w:rsidRPr="00AE48E1">
        <w:rPr>
          <w:sz w:val="22"/>
          <w:szCs w:val="22"/>
        </w:rPr>
        <w:lastRenderedPageBreak/>
        <w:t xml:space="preserve">Despite these advances, research on culturally co-created, peer-led sexuality education in Botswana remains limited, </w:t>
      </w:r>
      <w:r w:rsidR="007138E7">
        <w:rPr>
          <w:sz w:val="22"/>
          <w:szCs w:val="22"/>
        </w:rPr>
        <w:t>especial</w:t>
      </w:r>
      <w:r w:rsidRPr="00AE48E1">
        <w:rPr>
          <w:sz w:val="22"/>
          <w:szCs w:val="22"/>
        </w:rPr>
        <w:t>ly in rural settings. This study</w:t>
      </w:r>
      <w:r w:rsidR="00C459D3">
        <w:rPr>
          <w:sz w:val="22"/>
          <w:szCs w:val="22"/>
        </w:rPr>
        <w:t>,</w:t>
      </w:r>
      <w:r w:rsidRPr="00AE48E1">
        <w:rPr>
          <w:sz w:val="22"/>
          <w:szCs w:val="22"/>
        </w:rPr>
        <w:t xml:space="preserve"> therefore</w:t>
      </w:r>
      <w:r w:rsidR="00C459D3">
        <w:rPr>
          <w:sz w:val="22"/>
          <w:szCs w:val="22"/>
        </w:rPr>
        <w:t>,</w:t>
      </w:r>
      <w:r w:rsidRPr="00AE48E1">
        <w:rPr>
          <w:sz w:val="22"/>
          <w:szCs w:val="22"/>
        </w:rPr>
        <w:t xml:space="preserve"> examines how culturally relevant, peer-led CSE programs can be adapted, implemented, and sustained to meet adolescents' SRH needs in rural Botswana. By emphasizing co-creation and youth participation, the study contributes to national and regional agendas for inclusive, evidence-informed sexuality education that bridges policy frameworks and local realities.</w:t>
      </w:r>
    </w:p>
    <w:p w14:paraId="3CFEDF2F" w14:textId="77777777" w:rsidR="005F009B" w:rsidRPr="00AE48E1" w:rsidRDefault="005F009B" w:rsidP="00AE48E1">
      <w:pPr>
        <w:spacing w:before="0" w:after="0" w:line="240" w:lineRule="auto"/>
        <w:rPr>
          <w:sz w:val="22"/>
          <w:szCs w:val="22"/>
        </w:rPr>
      </w:pPr>
    </w:p>
    <w:p w14:paraId="49344944" w14:textId="77777777" w:rsidR="003154DB" w:rsidRPr="00AE48E1" w:rsidRDefault="003154DB" w:rsidP="00AE48E1">
      <w:pPr>
        <w:pStyle w:val="Heading2"/>
        <w:spacing w:before="0" w:line="240" w:lineRule="auto"/>
      </w:pPr>
      <w:bookmarkStart w:id="5" w:name="_heading=h.37zplt4cra1e" w:colFirst="0" w:colLast="0"/>
      <w:bookmarkEnd w:id="5"/>
      <w:r w:rsidRPr="00AE48E1">
        <w:t>METHODS</w:t>
      </w:r>
    </w:p>
    <w:p w14:paraId="071629F5" w14:textId="77777777" w:rsidR="005F009B" w:rsidRDefault="005F009B" w:rsidP="00AE48E1">
      <w:pPr>
        <w:spacing w:before="0" w:after="0" w:line="240" w:lineRule="auto"/>
        <w:rPr>
          <w:i/>
          <w:iCs/>
          <w:sz w:val="22"/>
          <w:szCs w:val="22"/>
        </w:rPr>
      </w:pPr>
    </w:p>
    <w:p w14:paraId="75EB9A8E" w14:textId="43895888" w:rsidR="003154DB" w:rsidRPr="00AE48E1" w:rsidRDefault="003154DB" w:rsidP="00AE48E1">
      <w:pPr>
        <w:spacing w:before="0" w:after="0" w:line="240" w:lineRule="auto"/>
        <w:rPr>
          <w:i/>
          <w:iCs/>
          <w:sz w:val="22"/>
          <w:szCs w:val="22"/>
        </w:rPr>
      </w:pPr>
      <w:r w:rsidRPr="00AE48E1">
        <w:rPr>
          <w:i/>
          <w:iCs/>
          <w:sz w:val="22"/>
          <w:szCs w:val="22"/>
        </w:rPr>
        <w:t xml:space="preserve">Study </w:t>
      </w:r>
      <w:r w:rsidR="00AE48E1" w:rsidRPr="00AE48E1">
        <w:rPr>
          <w:i/>
          <w:iCs/>
          <w:sz w:val="22"/>
          <w:szCs w:val="22"/>
        </w:rPr>
        <w:t>D</w:t>
      </w:r>
      <w:r w:rsidRPr="00AE48E1">
        <w:rPr>
          <w:i/>
          <w:iCs/>
          <w:sz w:val="22"/>
          <w:szCs w:val="22"/>
        </w:rPr>
        <w:t xml:space="preserve">esign, </w:t>
      </w:r>
      <w:r w:rsidR="00AE48E1" w:rsidRPr="00AE48E1">
        <w:rPr>
          <w:i/>
          <w:iCs/>
          <w:sz w:val="22"/>
          <w:szCs w:val="22"/>
        </w:rPr>
        <w:t>S</w:t>
      </w:r>
      <w:r w:rsidRPr="00AE48E1">
        <w:rPr>
          <w:i/>
          <w:iCs/>
          <w:sz w:val="22"/>
          <w:szCs w:val="22"/>
        </w:rPr>
        <w:t>etting</w:t>
      </w:r>
      <w:r w:rsidR="005F009B">
        <w:rPr>
          <w:i/>
          <w:iCs/>
          <w:sz w:val="22"/>
          <w:szCs w:val="22"/>
        </w:rPr>
        <w:t>,</w:t>
      </w:r>
      <w:r w:rsidRPr="00AE48E1">
        <w:rPr>
          <w:i/>
          <w:iCs/>
          <w:sz w:val="22"/>
          <w:szCs w:val="22"/>
        </w:rPr>
        <w:t xml:space="preserve"> and </w:t>
      </w:r>
      <w:r w:rsidR="00AE48E1" w:rsidRPr="00AE48E1">
        <w:rPr>
          <w:i/>
          <w:iCs/>
          <w:sz w:val="22"/>
          <w:szCs w:val="22"/>
        </w:rPr>
        <w:t>P</w:t>
      </w:r>
      <w:r w:rsidRPr="00AE48E1">
        <w:rPr>
          <w:i/>
          <w:iCs/>
          <w:sz w:val="22"/>
          <w:szCs w:val="22"/>
        </w:rPr>
        <w:t>articipants</w:t>
      </w:r>
    </w:p>
    <w:p w14:paraId="56FE01E5" w14:textId="77777777" w:rsidR="005F009B" w:rsidRDefault="005F009B" w:rsidP="00AE48E1">
      <w:pPr>
        <w:spacing w:before="0" w:after="0" w:line="240" w:lineRule="auto"/>
        <w:rPr>
          <w:sz w:val="22"/>
          <w:szCs w:val="22"/>
        </w:rPr>
      </w:pPr>
    </w:p>
    <w:p w14:paraId="6A952628" w14:textId="78545998" w:rsidR="003154DB" w:rsidRPr="00AE48E1" w:rsidRDefault="003154DB" w:rsidP="00AE48E1">
      <w:pPr>
        <w:spacing w:before="0" w:after="0" w:line="240" w:lineRule="auto"/>
        <w:rPr>
          <w:sz w:val="22"/>
          <w:szCs w:val="22"/>
        </w:rPr>
      </w:pPr>
      <w:r w:rsidRPr="00AE48E1">
        <w:rPr>
          <w:sz w:val="22"/>
          <w:szCs w:val="22"/>
        </w:rPr>
        <w:t>This study employed a mixed-methods community-based approach that integrated qualitative and quantitative data to explore the feasibility and acceptability of peer-led sexuality education initiatives and to co-create a culturally relevant CSE framework for Botswana. The design was grounded in SCOPE principles, emphasizing collaboration and local ownership throughout all stages of the study (</w:t>
      </w:r>
      <w:r w:rsidRPr="00AE48E1">
        <w:rPr>
          <w:color w:val="000000"/>
          <w:sz w:val="22"/>
          <w:szCs w:val="22"/>
        </w:rPr>
        <w:t>Jost et al., 2022; Khanna et al., 2019; Kowal et al., 2025; Yang et al., 2025a; Yang et al., 2025b)</w:t>
      </w:r>
      <w:r w:rsidRPr="00AE48E1">
        <w:rPr>
          <w:sz w:val="22"/>
          <w:szCs w:val="22"/>
        </w:rPr>
        <w:t xml:space="preserve">. The study was conducted in one village </w:t>
      </w:r>
      <w:r w:rsidR="00AE48E1" w:rsidRPr="00AE48E1">
        <w:rPr>
          <w:sz w:val="22"/>
          <w:szCs w:val="22"/>
        </w:rPr>
        <w:t>in</w:t>
      </w:r>
      <w:r w:rsidRPr="00AE48E1">
        <w:rPr>
          <w:sz w:val="22"/>
          <w:szCs w:val="22"/>
        </w:rPr>
        <w:t xml:space="preserve"> Botswana, selected based on pr</w:t>
      </w:r>
      <w:r w:rsidR="00AE48E1" w:rsidRPr="00AE48E1">
        <w:rPr>
          <w:sz w:val="22"/>
          <w:szCs w:val="22"/>
        </w:rPr>
        <w:t>ior</w:t>
      </w:r>
      <w:r w:rsidRPr="00AE48E1">
        <w:rPr>
          <w:sz w:val="22"/>
          <w:szCs w:val="22"/>
        </w:rPr>
        <w:t xml:space="preserve"> engagement. Participants included community partners (such as village development committee</w:t>
      </w:r>
      <w:r w:rsidR="00AE48E1" w:rsidRPr="00AE48E1">
        <w:rPr>
          <w:sz w:val="22"/>
          <w:szCs w:val="22"/>
        </w:rPr>
        <w:t xml:space="preserve"> members</w:t>
      </w:r>
      <w:r w:rsidRPr="00AE48E1">
        <w:rPr>
          <w:sz w:val="22"/>
          <w:szCs w:val="22"/>
        </w:rPr>
        <w:t>, teachers, nurse</w:t>
      </w:r>
      <w:r w:rsidR="00AE48E1" w:rsidRPr="00AE48E1">
        <w:rPr>
          <w:sz w:val="22"/>
          <w:szCs w:val="22"/>
        </w:rPr>
        <w:t>s</w:t>
      </w:r>
      <w:r w:rsidRPr="00AE48E1">
        <w:rPr>
          <w:sz w:val="22"/>
          <w:szCs w:val="22"/>
        </w:rPr>
        <w:t>, and community development officers), potential peer educators (</w:t>
      </w:r>
      <w:r w:rsidR="00AE48E1" w:rsidRPr="00AE48E1">
        <w:rPr>
          <w:sz w:val="22"/>
          <w:szCs w:val="22"/>
        </w:rPr>
        <w:t xml:space="preserve">aged </w:t>
      </w:r>
      <w:r w:rsidRPr="00AE48E1">
        <w:rPr>
          <w:sz w:val="22"/>
          <w:szCs w:val="22"/>
        </w:rPr>
        <w:t>17-32 years), and adolescents aged 14-20 years. The selection of participants reflected intentional diversity in age, gender, and community role to capture cross-sectoral perspectives on CSE design and delivery.</w:t>
      </w:r>
    </w:p>
    <w:p w14:paraId="118D0C40" w14:textId="77777777" w:rsidR="005F009B" w:rsidRDefault="005F009B" w:rsidP="00AE48E1">
      <w:pPr>
        <w:spacing w:before="0" w:after="0" w:line="240" w:lineRule="auto"/>
        <w:rPr>
          <w:i/>
          <w:iCs/>
          <w:sz w:val="22"/>
          <w:szCs w:val="22"/>
        </w:rPr>
      </w:pPr>
    </w:p>
    <w:p w14:paraId="76E5AE03" w14:textId="699B9AC3" w:rsidR="003154DB" w:rsidRPr="00AE48E1" w:rsidRDefault="003154DB" w:rsidP="00AE48E1">
      <w:pPr>
        <w:spacing w:before="0" w:after="0" w:line="240" w:lineRule="auto"/>
        <w:rPr>
          <w:i/>
          <w:iCs/>
          <w:sz w:val="22"/>
          <w:szCs w:val="22"/>
        </w:rPr>
      </w:pPr>
      <w:r w:rsidRPr="00AE48E1">
        <w:rPr>
          <w:i/>
          <w:iCs/>
          <w:sz w:val="22"/>
          <w:szCs w:val="22"/>
        </w:rPr>
        <w:t>Qualitative Data Collection</w:t>
      </w:r>
    </w:p>
    <w:p w14:paraId="1F9B7673" w14:textId="77777777" w:rsidR="005F009B" w:rsidRDefault="005F009B" w:rsidP="00AE48E1">
      <w:pPr>
        <w:spacing w:before="0" w:after="0" w:line="240" w:lineRule="auto"/>
        <w:rPr>
          <w:sz w:val="22"/>
          <w:szCs w:val="22"/>
        </w:rPr>
      </w:pPr>
    </w:p>
    <w:p w14:paraId="64518EFE" w14:textId="6B1BABD2" w:rsidR="003154DB" w:rsidRPr="00AE48E1" w:rsidRDefault="003154DB" w:rsidP="00AE48E1">
      <w:pPr>
        <w:spacing w:before="0" w:after="0" w:line="240" w:lineRule="auto"/>
        <w:rPr>
          <w:sz w:val="22"/>
          <w:szCs w:val="22"/>
        </w:rPr>
      </w:pPr>
      <w:r w:rsidRPr="00AE48E1">
        <w:rPr>
          <w:sz w:val="22"/>
          <w:szCs w:val="22"/>
        </w:rPr>
        <w:t xml:space="preserve">To better understand perceptions and needs </w:t>
      </w:r>
      <w:r w:rsidR="00AE48E1" w:rsidRPr="00AE48E1">
        <w:rPr>
          <w:sz w:val="22"/>
          <w:szCs w:val="22"/>
        </w:rPr>
        <w:t>regarding</w:t>
      </w:r>
      <w:r w:rsidRPr="00AE48E1">
        <w:rPr>
          <w:sz w:val="22"/>
          <w:szCs w:val="22"/>
        </w:rPr>
        <w:t xml:space="preserve"> sexuality education, semi-structured interviews and focus group discussions (FGDs) were conducted with 23 community stakeholders and 11 potential peer educators. These sessions explored attitudes toward CSE, contextual barriers to implementation, perceptions of peer influence, and ideas for local</w:t>
      </w:r>
      <w:r w:rsidR="00AE48E1" w:rsidRPr="00AE48E1">
        <w:rPr>
          <w:sz w:val="22"/>
          <w:szCs w:val="22"/>
        </w:rPr>
        <w:t>izing</w:t>
      </w:r>
      <w:r w:rsidRPr="00AE48E1">
        <w:rPr>
          <w:sz w:val="22"/>
          <w:szCs w:val="22"/>
        </w:rPr>
        <w:t xml:space="preserve"> educational materials. Interviews were conducted in English and Setswana, audio-recorded with consent, and transcribed verbatim. Data collection followed ethical protocols approved by the Institutional Review Board and</w:t>
      </w:r>
      <w:r w:rsidR="00AE48E1" w:rsidRPr="00AE48E1">
        <w:rPr>
          <w:sz w:val="22"/>
          <w:szCs w:val="22"/>
        </w:rPr>
        <w:t xml:space="preserve"> was</w:t>
      </w:r>
      <w:r w:rsidRPr="00AE48E1">
        <w:rPr>
          <w:sz w:val="22"/>
          <w:szCs w:val="22"/>
        </w:rPr>
        <w:t xml:space="preserve"> aligned with participatory reflection cycles to ensure continuous </w:t>
      </w:r>
      <w:r w:rsidR="00AE48E1" w:rsidRPr="00AE48E1">
        <w:rPr>
          <w:sz w:val="22"/>
          <w:szCs w:val="22"/>
        </w:rPr>
        <w:t>feedback</w:t>
      </w:r>
      <w:r w:rsidRPr="00AE48E1">
        <w:rPr>
          <w:sz w:val="22"/>
          <w:szCs w:val="22"/>
        </w:rPr>
        <w:t xml:space="preserve"> f</w:t>
      </w:r>
      <w:r w:rsidR="00AE48E1" w:rsidRPr="00AE48E1">
        <w:rPr>
          <w:sz w:val="22"/>
          <w:szCs w:val="22"/>
        </w:rPr>
        <w:t>rom participants</w:t>
      </w:r>
      <w:r w:rsidRPr="00AE48E1">
        <w:rPr>
          <w:sz w:val="22"/>
          <w:szCs w:val="22"/>
        </w:rPr>
        <w:t>.</w:t>
      </w:r>
    </w:p>
    <w:p w14:paraId="1BFBACD7" w14:textId="77777777" w:rsidR="005F009B" w:rsidRDefault="005F009B" w:rsidP="00AE48E1">
      <w:pPr>
        <w:spacing w:before="0" w:after="0" w:line="240" w:lineRule="auto"/>
        <w:rPr>
          <w:i/>
          <w:iCs/>
          <w:sz w:val="22"/>
          <w:szCs w:val="22"/>
        </w:rPr>
      </w:pPr>
    </w:p>
    <w:p w14:paraId="27E78150" w14:textId="18F577A5" w:rsidR="003154DB" w:rsidRPr="00AE48E1" w:rsidRDefault="003154DB" w:rsidP="00AE48E1">
      <w:pPr>
        <w:spacing w:before="0" w:after="0" w:line="240" w:lineRule="auto"/>
        <w:rPr>
          <w:i/>
          <w:iCs/>
          <w:sz w:val="22"/>
          <w:szCs w:val="22"/>
        </w:rPr>
      </w:pPr>
      <w:r w:rsidRPr="00AE48E1">
        <w:rPr>
          <w:i/>
          <w:iCs/>
          <w:sz w:val="22"/>
          <w:szCs w:val="22"/>
        </w:rPr>
        <w:t>Quantitative Data Collection</w:t>
      </w:r>
    </w:p>
    <w:p w14:paraId="42D22F6F" w14:textId="77777777" w:rsidR="005F009B" w:rsidRDefault="005F009B" w:rsidP="00AE48E1">
      <w:pPr>
        <w:spacing w:before="0" w:after="0" w:line="240" w:lineRule="auto"/>
        <w:rPr>
          <w:sz w:val="22"/>
          <w:szCs w:val="22"/>
        </w:rPr>
      </w:pPr>
    </w:p>
    <w:p w14:paraId="7758A822" w14:textId="21227AEA" w:rsidR="003154DB" w:rsidRPr="00AE48E1" w:rsidRDefault="003154DB" w:rsidP="00AE48E1">
      <w:pPr>
        <w:spacing w:before="0" w:after="0" w:line="240" w:lineRule="auto"/>
        <w:rPr>
          <w:sz w:val="22"/>
          <w:szCs w:val="22"/>
        </w:rPr>
      </w:pPr>
      <w:r w:rsidRPr="00AE48E1">
        <w:rPr>
          <w:sz w:val="22"/>
          <w:szCs w:val="22"/>
        </w:rPr>
        <w:t>Complementing the qualitative phase, quantitative feedback surveys were administered to 34 community partners and 57 youth participants to ga</w:t>
      </w:r>
      <w:r w:rsidR="00AE48E1" w:rsidRPr="00AE48E1">
        <w:rPr>
          <w:sz w:val="22"/>
          <w:szCs w:val="22"/>
        </w:rPr>
        <w:t>ther</w:t>
      </w:r>
      <w:r w:rsidRPr="00AE48E1">
        <w:rPr>
          <w:sz w:val="22"/>
          <w:szCs w:val="22"/>
        </w:rPr>
        <w:t xml:space="preserve"> feedback </w:t>
      </w:r>
      <w:r w:rsidR="00AE48E1" w:rsidRPr="00AE48E1">
        <w:rPr>
          <w:sz w:val="22"/>
          <w:szCs w:val="22"/>
        </w:rPr>
        <w:t>on</w:t>
      </w:r>
      <w:r w:rsidRPr="00AE48E1">
        <w:rPr>
          <w:sz w:val="22"/>
          <w:szCs w:val="22"/>
        </w:rPr>
        <w:t xml:space="preserve"> the CSE module. Participants rated the importance of each module. Data w</w:t>
      </w:r>
      <w:r w:rsidR="00AE48E1" w:rsidRPr="00AE48E1">
        <w:rPr>
          <w:sz w:val="22"/>
          <w:szCs w:val="22"/>
        </w:rPr>
        <w:t>ere</w:t>
      </w:r>
      <w:r w:rsidRPr="00AE48E1">
        <w:rPr>
          <w:sz w:val="22"/>
          <w:szCs w:val="22"/>
        </w:rPr>
        <w:t xml:space="preserve"> entered and analyzed using descriptive statistics to identify local needs for CSE. </w:t>
      </w:r>
    </w:p>
    <w:p w14:paraId="5E93ED3D" w14:textId="77777777" w:rsidR="00AE48E1" w:rsidRPr="00AE48E1" w:rsidRDefault="00AE48E1" w:rsidP="00AE48E1">
      <w:pPr>
        <w:spacing w:before="0" w:after="0" w:line="240" w:lineRule="auto"/>
        <w:rPr>
          <w:sz w:val="22"/>
          <w:szCs w:val="22"/>
        </w:rPr>
      </w:pPr>
    </w:p>
    <w:p w14:paraId="1F372AE5" w14:textId="77777777" w:rsidR="003154DB" w:rsidRPr="00AE48E1" w:rsidRDefault="003154DB" w:rsidP="00AE48E1">
      <w:pPr>
        <w:pStyle w:val="Heading2"/>
        <w:widowControl w:val="0"/>
        <w:spacing w:before="0" w:line="240" w:lineRule="auto"/>
      </w:pPr>
      <w:bookmarkStart w:id="6" w:name="_heading=h.j92tsz2fczw2" w:colFirst="0" w:colLast="0"/>
      <w:bookmarkEnd w:id="6"/>
      <w:r w:rsidRPr="00AE48E1">
        <w:t>SUMMARY OF FINDINGS</w:t>
      </w:r>
    </w:p>
    <w:p w14:paraId="74DF9B2F" w14:textId="77777777" w:rsidR="005F009B" w:rsidRDefault="005F009B" w:rsidP="00AE48E1">
      <w:pPr>
        <w:spacing w:before="0" w:after="0" w:line="240" w:lineRule="auto"/>
        <w:rPr>
          <w:i/>
          <w:iCs/>
          <w:sz w:val="22"/>
          <w:szCs w:val="22"/>
        </w:rPr>
      </w:pPr>
    </w:p>
    <w:p w14:paraId="2275677D" w14:textId="52612BF1" w:rsidR="003154DB" w:rsidRPr="00AE48E1" w:rsidRDefault="003154DB" w:rsidP="00AE48E1">
      <w:pPr>
        <w:spacing w:before="0" w:after="0" w:line="240" w:lineRule="auto"/>
        <w:rPr>
          <w:i/>
          <w:iCs/>
          <w:sz w:val="22"/>
          <w:szCs w:val="22"/>
        </w:rPr>
      </w:pPr>
      <w:r w:rsidRPr="00AE48E1">
        <w:rPr>
          <w:i/>
          <w:iCs/>
          <w:sz w:val="22"/>
          <w:szCs w:val="22"/>
        </w:rPr>
        <w:t>Qualitative Findings</w:t>
      </w:r>
    </w:p>
    <w:p w14:paraId="659FEE64" w14:textId="77777777" w:rsidR="005F009B" w:rsidRDefault="005F009B" w:rsidP="00AE48E1">
      <w:pPr>
        <w:spacing w:before="0" w:after="0" w:line="240" w:lineRule="auto"/>
        <w:rPr>
          <w:sz w:val="22"/>
          <w:szCs w:val="22"/>
        </w:rPr>
      </w:pPr>
    </w:p>
    <w:p w14:paraId="0D0FE727" w14:textId="415143B9" w:rsidR="003154DB" w:rsidRPr="00AE48E1" w:rsidRDefault="00AE48E1" w:rsidP="00AE48E1">
      <w:pPr>
        <w:spacing w:before="0" w:after="0" w:line="240" w:lineRule="auto"/>
        <w:rPr>
          <w:sz w:val="22"/>
          <w:szCs w:val="22"/>
        </w:rPr>
      </w:pPr>
      <w:r w:rsidRPr="00AE48E1">
        <w:rPr>
          <w:sz w:val="22"/>
          <w:szCs w:val="22"/>
        </w:rPr>
        <w:t xml:space="preserve">Findings from qualitative interviews and focus groups indicate that peer-led education shows promise, particularly in resource-limited settings such as rural Botswana, where access to SRH education is </w:t>
      </w:r>
      <w:r w:rsidRPr="00AE48E1">
        <w:rPr>
          <w:sz w:val="22"/>
          <w:szCs w:val="22"/>
        </w:rPr>
        <w:lastRenderedPageBreak/>
        <w:t>constrained by cultural, institutional, and infrastructural barriers. Although SRH education is formally emphasized, community partners in the study described the current curriculum as “science-only” or “incomplete,” lacking the depth needed to address students’ needs. Partners readily acknowledged the limitations of classroom instruction and discomfort discussing SRH issues. Both educators and caregivers reported difficulty initiating open, age-appropriate conversations about SRH.</w:t>
      </w:r>
    </w:p>
    <w:p w14:paraId="3623743F" w14:textId="2008A2BD" w:rsidR="003154DB" w:rsidRPr="00AE48E1" w:rsidRDefault="00AE48E1" w:rsidP="00AE48E1">
      <w:pPr>
        <w:spacing w:before="0" w:after="0" w:line="240" w:lineRule="auto"/>
        <w:rPr>
          <w:sz w:val="22"/>
          <w:szCs w:val="22"/>
        </w:rPr>
      </w:pPr>
      <w:r w:rsidRPr="00AE48E1">
        <w:rPr>
          <w:sz w:val="22"/>
          <w:szCs w:val="22"/>
        </w:rPr>
        <w:t>Despite these challenges, participants expressed strong support for implementing CSE in rural Botswana. Adolescents and youth consistently emphasized that they often rely on and trust their peers to discuss SRH and other sensitive topics. They noted that having a peer educator their age would make sessions more approachable, comfortable, and relatable.</w:t>
      </w:r>
    </w:p>
    <w:p w14:paraId="0B7D7DD4" w14:textId="77777777" w:rsidR="005F009B" w:rsidRDefault="005F009B" w:rsidP="00AE48E1">
      <w:pPr>
        <w:spacing w:before="0" w:after="0" w:line="240" w:lineRule="auto"/>
        <w:rPr>
          <w:sz w:val="22"/>
          <w:szCs w:val="22"/>
        </w:rPr>
      </w:pPr>
    </w:p>
    <w:p w14:paraId="092F6DC1" w14:textId="147299A8" w:rsidR="003154DB" w:rsidRPr="00AE48E1" w:rsidRDefault="00AE48E1" w:rsidP="00AE48E1">
      <w:pPr>
        <w:spacing w:before="0" w:after="0" w:line="240" w:lineRule="auto"/>
        <w:rPr>
          <w:sz w:val="22"/>
          <w:szCs w:val="22"/>
        </w:rPr>
      </w:pPr>
      <w:r w:rsidRPr="00AE48E1">
        <w:rPr>
          <w:sz w:val="22"/>
          <w:szCs w:val="22"/>
        </w:rPr>
        <w:t>While there was general acceptance and support for peer-led education, community partners also highlighted perceived barriers to implementing peer-led CSE. One such barrier was the need for someone from the community to take full ownership of overseeing implementation, as people often move for jobs in Botswana. Another barrier was the youth’s overall confidence and self-efficacy in driving such an extensive initiative. Lastly, local acceptance was also highlighted by peer educators as a perceived barrier. Peer educators reflected that, in a tight-knit community, familiarity can limit credibility, as people become reluctant to accept information from someone they have known all their lives. </w:t>
      </w:r>
    </w:p>
    <w:p w14:paraId="019CB3D0" w14:textId="77777777" w:rsidR="005F009B" w:rsidRDefault="005F009B" w:rsidP="00AE48E1">
      <w:pPr>
        <w:spacing w:before="0" w:after="0" w:line="240" w:lineRule="auto"/>
        <w:rPr>
          <w:i/>
          <w:iCs/>
          <w:sz w:val="22"/>
          <w:szCs w:val="22"/>
        </w:rPr>
      </w:pPr>
    </w:p>
    <w:p w14:paraId="7B9248EC" w14:textId="6850DF8B" w:rsidR="003154DB" w:rsidRPr="00AE48E1" w:rsidRDefault="003154DB" w:rsidP="00AE48E1">
      <w:pPr>
        <w:spacing w:before="0" w:after="0" w:line="240" w:lineRule="auto"/>
        <w:rPr>
          <w:i/>
          <w:iCs/>
          <w:sz w:val="22"/>
          <w:szCs w:val="22"/>
        </w:rPr>
      </w:pPr>
      <w:r w:rsidRPr="00AE48E1">
        <w:rPr>
          <w:i/>
          <w:iCs/>
          <w:sz w:val="22"/>
          <w:szCs w:val="22"/>
        </w:rPr>
        <w:t xml:space="preserve">Quantitative </w:t>
      </w:r>
      <w:r w:rsidR="00AE48E1" w:rsidRPr="00AE48E1">
        <w:rPr>
          <w:i/>
          <w:iCs/>
          <w:sz w:val="22"/>
          <w:szCs w:val="22"/>
        </w:rPr>
        <w:t>Findings</w:t>
      </w:r>
    </w:p>
    <w:p w14:paraId="7D05EDC9" w14:textId="77777777" w:rsidR="005F009B" w:rsidRDefault="005F009B" w:rsidP="00AE48E1">
      <w:pPr>
        <w:pBdr>
          <w:top w:val="nil"/>
          <w:left w:val="nil"/>
          <w:bottom w:val="nil"/>
          <w:right w:val="nil"/>
          <w:between w:val="nil"/>
        </w:pBdr>
        <w:spacing w:before="0" w:after="0" w:line="240" w:lineRule="auto"/>
        <w:rPr>
          <w:color w:val="000000"/>
          <w:sz w:val="22"/>
          <w:szCs w:val="22"/>
        </w:rPr>
      </w:pPr>
    </w:p>
    <w:p w14:paraId="03AF9AC2" w14:textId="703E71AB" w:rsidR="003154DB" w:rsidRPr="00AE48E1" w:rsidRDefault="00A45384"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Participants prioritized modules on families, human</w:t>
      </w:r>
      <w:r w:rsidRPr="00AE48E1">
        <w:rPr>
          <w:b/>
          <w:bCs/>
          <w:color w:val="000000"/>
          <w:sz w:val="22"/>
          <w:szCs w:val="22"/>
        </w:rPr>
        <w:t xml:space="preserve"> </w:t>
      </w:r>
      <w:r w:rsidRPr="00AE48E1">
        <w:rPr>
          <w:color w:val="000000"/>
          <w:sz w:val="22"/>
          <w:szCs w:val="22"/>
        </w:rPr>
        <w:t xml:space="preserve">rights, relationships, and violence prevention over science-focused topics such as sex, reproduction, and the human body. Although 86.8% of participants endorsed “Families,” only 11% selected “Reproduction,” </w:t>
      </w:r>
      <w:r w:rsidR="00AE48E1" w:rsidRPr="00AE48E1">
        <w:rPr>
          <w:color w:val="000000"/>
          <w:sz w:val="22"/>
          <w:szCs w:val="22"/>
        </w:rPr>
        <w:t>reflec</w:t>
      </w:r>
      <w:r w:rsidRPr="00AE48E1">
        <w:rPr>
          <w:color w:val="000000"/>
          <w:sz w:val="22"/>
          <w:szCs w:val="22"/>
        </w:rPr>
        <w:t>ting a strong preference for social and relational learning themes over purely biological ones.</w:t>
      </w:r>
      <w:r w:rsidR="005F009B">
        <w:rPr>
          <w:color w:val="000000"/>
          <w:sz w:val="22"/>
          <w:szCs w:val="22"/>
        </w:rPr>
        <w:t xml:space="preserve"> </w:t>
      </w:r>
      <w:r w:rsidR="003154DB" w:rsidRPr="00AE48E1">
        <w:rPr>
          <w:color w:val="000000"/>
          <w:sz w:val="22"/>
          <w:szCs w:val="22"/>
        </w:rPr>
        <w:t xml:space="preserve">One possible explanation for this pattern is that schools in Botswana traditionally emphasize science-based components of sexuality education, such as anatomy, reproduction, and HIV transmission. As a result, students may already be familiar with these factual topics through formal instruction but have had limited exposure to </w:t>
      </w:r>
      <w:r w:rsidRPr="00AE48E1">
        <w:rPr>
          <w:color w:val="000000"/>
          <w:sz w:val="22"/>
          <w:szCs w:val="22"/>
        </w:rPr>
        <w:t xml:space="preserve">the </w:t>
      </w:r>
      <w:r w:rsidR="003154DB" w:rsidRPr="00AE48E1">
        <w:rPr>
          <w:color w:val="000000"/>
          <w:sz w:val="22"/>
          <w:szCs w:val="22"/>
        </w:rPr>
        <w:t>value-based, emotional, and interpersonal aspects of sexual and reproductive health.</w:t>
      </w:r>
    </w:p>
    <w:p w14:paraId="15BFA7DC" w14:textId="77777777" w:rsidR="005F009B" w:rsidRDefault="005F009B" w:rsidP="00AE48E1">
      <w:pPr>
        <w:pBdr>
          <w:top w:val="nil"/>
          <w:left w:val="nil"/>
          <w:bottom w:val="nil"/>
          <w:right w:val="nil"/>
          <w:between w:val="nil"/>
        </w:pBdr>
        <w:spacing w:before="0" w:after="0" w:line="240" w:lineRule="auto"/>
        <w:rPr>
          <w:color w:val="000000"/>
          <w:sz w:val="22"/>
          <w:szCs w:val="22"/>
        </w:rPr>
      </w:pPr>
    </w:p>
    <w:p w14:paraId="1A003668" w14:textId="77A87C90" w:rsidR="003154DB" w:rsidRPr="00AE48E1" w:rsidRDefault="00AE48E1" w:rsidP="00AE48E1">
      <w:pPr>
        <w:pBdr>
          <w:top w:val="nil"/>
          <w:left w:val="nil"/>
          <w:bottom w:val="nil"/>
          <w:right w:val="nil"/>
          <w:between w:val="nil"/>
        </w:pBdr>
        <w:spacing w:before="0" w:after="0" w:line="240" w:lineRule="auto"/>
        <w:rPr>
          <w:color w:val="000000"/>
          <w:sz w:val="22"/>
          <w:szCs w:val="22"/>
        </w:rPr>
      </w:pPr>
      <w:r w:rsidRPr="00AE48E1">
        <w:rPr>
          <w:color w:val="000000"/>
          <w:sz w:val="22"/>
          <w:szCs w:val="22"/>
        </w:rPr>
        <w:t xml:space="preserve">High endorsement of modules such as </w:t>
      </w:r>
      <w:r w:rsidRPr="00AE48E1">
        <w:rPr>
          <w:smallCaps/>
          <w:color w:val="6D2102"/>
          <w:sz w:val="22"/>
          <w:szCs w:val="22"/>
        </w:rPr>
        <w:t>Families</w:t>
      </w:r>
      <w:r w:rsidRPr="00AE48E1">
        <w:rPr>
          <w:i/>
          <w:iCs/>
          <w:color w:val="000000"/>
          <w:sz w:val="22"/>
          <w:szCs w:val="22"/>
        </w:rPr>
        <w:t xml:space="preserve">, </w:t>
      </w:r>
      <w:r w:rsidRPr="00AE48E1">
        <w:rPr>
          <w:smallCaps/>
          <w:color w:val="6D2102"/>
          <w:sz w:val="22"/>
          <w:szCs w:val="22"/>
        </w:rPr>
        <w:t>Relationships</w:t>
      </w:r>
      <w:r w:rsidRPr="00AE48E1">
        <w:rPr>
          <w:i/>
          <w:iCs/>
          <w:color w:val="000000"/>
          <w:sz w:val="22"/>
          <w:szCs w:val="22"/>
        </w:rPr>
        <w:t xml:space="preserve">, </w:t>
      </w:r>
      <w:r w:rsidRPr="00AE48E1">
        <w:rPr>
          <w:smallCaps/>
          <w:color w:val="6D2102"/>
          <w:sz w:val="22"/>
          <w:szCs w:val="22"/>
        </w:rPr>
        <w:t>Decision-Making</w:t>
      </w:r>
      <w:r w:rsidRPr="00AE48E1">
        <w:rPr>
          <w:color w:val="000000"/>
          <w:sz w:val="22"/>
          <w:szCs w:val="22"/>
        </w:rPr>
        <w:t xml:space="preserve">, and </w:t>
      </w:r>
      <w:r w:rsidRPr="00AE48E1">
        <w:rPr>
          <w:smallCaps/>
          <w:color w:val="6D2102"/>
          <w:sz w:val="22"/>
          <w:szCs w:val="22"/>
        </w:rPr>
        <w:t>Consent</w:t>
      </w:r>
      <w:r w:rsidRPr="00AE48E1">
        <w:rPr>
          <w:i/>
          <w:iCs/>
          <w:color w:val="000000"/>
          <w:sz w:val="22"/>
          <w:szCs w:val="22"/>
        </w:rPr>
        <w:t xml:space="preserve"> </w:t>
      </w:r>
      <w:r w:rsidRPr="00AE48E1">
        <w:rPr>
          <w:color w:val="000000"/>
          <w:sz w:val="22"/>
          <w:szCs w:val="22"/>
        </w:rPr>
        <w:t>indicates that youth are seeking more holistic, discussion-oriented learning that links sexual health to real-life relationships, family dynamics, and personal decision-making. This trend underscores the need to expand existing school curricula beyond biological content</w:t>
      </w:r>
      <w:r w:rsidRPr="00AE48E1">
        <w:rPr>
          <w:b/>
          <w:bCs/>
          <w:color w:val="000000"/>
          <w:sz w:val="22"/>
          <w:szCs w:val="22"/>
        </w:rPr>
        <w:t xml:space="preserve"> </w:t>
      </w:r>
      <w:r w:rsidRPr="00AE48E1">
        <w:rPr>
          <w:color w:val="000000"/>
          <w:sz w:val="22"/>
          <w:szCs w:val="22"/>
        </w:rPr>
        <w:t>to include the social, cultural, and ethical dimensions of sexuality education, particularly in peer-led or community-based settings where open dialogue feels safer and more relatable.</w:t>
      </w:r>
    </w:p>
    <w:p w14:paraId="1533E0AB" w14:textId="77777777" w:rsidR="003154DB" w:rsidRPr="00AE48E1" w:rsidRDefault="003154DB" w:rsidP="00AE48E1">
      <w:pPr>
        <w:spacing w:before="0" w:after="0" w:line="240" w:lineRule="auto"/>
        <w:rPr>
          <w:rFonts w:eastAsia="Times New Roman"/>
          <w:sz w:val="22"/>
          <w:szCs w:val="22"/>
        </w:rPr>
      </w:pPr>
      <w:r w:rsidRPr="00AE48E1">
        <w:rPr>
          <w:noProof/>
          <w:sz w:val="22"/>
          <w:szCs w:val="22"/>
        </w:rPr>
        <w:lastRenderedPageBreak/>
        <w:drawing>
          <wp:inline distT="0" distB="0" distL="114300" distR="114300" wp14:anchorId="465743A2" wp14:editId="333572E6">
            <wp:extent cx="4853498" cy="4741114"/>
            <wp:effectExtent l="0" t="0" r="0" b="0"/>
            <wp:docPr id="1909321917" name="image2.png" descr="A graph of the percentage of participants endorsing each CSE module (n=91). Families is endorsed by 86.8%, Human rights is endorsed by 51.6%. Relationships is endorsed by 51.6%. Violence is endorsed by 48.4%. Decision making is endorsed by 46.2%. Culture is endorsed by 40.7%. Consent is endorsed by 38.5%. Communication is endorsed by 33.0%. Gender is endorsed by 30.8%. HIV is endorsed by 29.7%. Values is endorsed by 29.7%. Contraception is endorsed by 28.6%. STIs is endorsed by 26.4%. Sex is endorsed by 20.9%. Human body is endorsed by 18.7%. Reproduction is endorsed by 11.0%. " title="Percentage of Participants Endorsing Each CSE Module (n=91)"/>
            <wp:cNvGraphicFramePr/>
            <a:graphic xmlns:a="http://schemas.openxmlformats.org/drawingml/2006/main">
              <a:graphicData uri="http://schemas.openxmlformats.org/drawingml/2006/picture">
                <pic:pic xmlns:pic="http://schemas.openxmlformats.org/drawingml/2006/picture">
                  <pic:nvPicPr>
                    <pic:cNvPr id="0" name="image2.png" descr="A graph of people with numbers&#10;&#10;AI-generated content may be incorrect."/>
                    <pic:cNvPicPr preferRelativeResize="0"/>
                  </pic:nvPicPr>
                  <pic:blipFill>
                    <a:blip r:embed="rId11"/>
                    <a:srcRect/>
                    <a:stretch>
                      <a:fillRect/>
                    </a:stretch>
                  </pic:blipFill>
                  <pic:spPr>
                    <a:xfrm>
                      <a:off x="0" y="0"/>
                      <a:ext cx="4853498" cy="4741114"/>
                    </a:xfrm>
                    <a:prstGeom prst="rect">
                      <a:avLst/>
                    </a:prstGeom>
                    <a:ln/>
                  </pic:spPr>
                </pic:pic>
              </a:graphicData>
            </a:graphic>
          </wp:inline>
        </w:drawing>
      </w:r>
    </w:p>
    <w:p w14:paraId="023EC309" w14:textId="77777777" w:rsidR="003154DB" w:rsidRPr="00AE48E1" w:rsidRDefault="003154DB" w:rsidP="00AE48E1">
      <w:pPr>
        <w:pStyle w:val="Heading2"/>
        <w:spacing w:before="0" w:line="240" w:lineRule="auto"/>
      </w:pPr>
      <w:bookmarkStart w:id="7" w:name="_heading=h.z78ksi8usjwb" w:colFirst="0" w:colLast="0"/>
      <w:bookmarkEnd w:id="7"/>
      <w:r w:rsidRPr="00AE48E1">
        <w:t>CONCLUSION</w:t>
      </w:r>
    </w:p>
    <w:p w14:paraId="3ABA38E7" w14:textId="77777777" w:rsidR="005F009B" w:rsidRDefault="005F009B" w:rsidP="00AE48E1">
      <w:pPr>
        <w:spacing w:before="0" w:after="0" w:line="240" w:lineRule="auto"/>
        <w:rPr>
          <w:sz w:val="22"/>
          <w:szCs w:val="22"/>
        </w:rPr>
      </w:pPr>
    </w:p>
    <w:p w14:paraId="3CCCEB9D" w14:textId="269B9BF1" w:rsidR="003154DB" w:rsidRPr="00AE48E1" w:rsidRDefault="00AE48E1" w:rsidP="00AE48E1">
      <w:pPr>
        <w:spacing w:before="0" w:after="0" w:line="240" w:lineRule="auto"/>
        <w:rPr>
          <w:sz w:val="22"/>
          <w:szCs w:val="22"/>
        </w:rPr>
      </w:pPr>
      <w:r w:rsidRPr="00AE48E1">
        <w:rPr>
          <w:sz w:val="22"/>
          <w:szCs w:val="22"/>
        </w:rPr>
        <w:t>This study shows that culturally relevant, peer-led sexuality education is feasible and highly accepted in rural Botswana. Youth and community members clearly preferred discussion-based, relational learning to purely biological instruction. Peer-led approaches, co-created with community partners, can bridge existing gaps in SRH education delivery. Although challenges such as youth confidence and community acceptance persist, the findings indicate strong potential to integrate peer-led CSE into community and government structures to enhance engagement and sustainability. Ultimately, empowering young people as educators can make sexuality education more inclusive, relatable, and effective in improving SRH outcomes in Botswana. </w:t>
      </w:r>
    </w:p>
    <w:p w14:paraId="1C77BA7C" w14:textId="77777777" w:rsidR="003154DB" w:rsidRPr="00AE48E1" w:rsidRDefault="003154DB" w:rsidP="00AE48E1">
      <w:pPr>
        <w:spacing w:before="0" w:after="0" w:line="240" w:lineRule="auto"/>
        <w:rPr>
          <w:b/>
          <w:bCs/>
          <w:sz w:val="22"/>
          <w:szCs w:val="22"/>
          <w:u w:val="single"/>
        </w:rPr>
      </w:pPr>
    </w:p>
    <w:p w14:paraId="3839E65D" w14:textId="77777777" w:rsidR="003154DB" w:rsidRDefault="003154DB" w:rsidP="00AE48E1">
      <w:pPr>
        <w:spacing w:before="0" w:after="0" w:line="240" w:lineRule="auto"/>
        <w:rPr>
          <w:b/>
          <w:bCs/>
          <w:sz w:val="22"/>
          <w:szCs w:val="22"/>
          <w:u w:val="single"/>
        </w:rPr>
      </w:pPr>
    </w:p>
    <w:p w14:paraId="67273111" w14:textId="77777777" w:rsidR="005F009B" w:rsidRDefault="005F009B" w:rsidP="00AE48E1">
      <w:pPr>
        <w:spacing w:before="0" w:after="0" w:line="240" w:lineRule="auto"/>
        <w:rPr>
          <w:b/>
          <w:bCs/>
          <w:sz w:val="22"/>
          <w:szCs w:val="22"/>
          <w:u w:val="single"/>
        </w:rPr>
      </w:pPr>
    </w:p>
    <w:p w14:paraId="3A2293EB" w14:textId="77777777" w:rsidR="005F009B" w:rsidRDefault="005F009B" w:rsidP="00AE48E1">
      <w:pPr>
        <w:spacing w:before="0" w:after="0" w:line="240" w:lineRule="auto"/>
        <w:rPr>
          <w:b/>
          <w:bCs/>
          <w:sz w:val="22"/>
          <w:szCs w:val="22"/>
          <w:u w:val="single"/>
        </w:rPr>
      </w:pPr>
    </w:p>
    <w:p w14:paraId="78920C35" w14:textId="77777777" w:rsidR="005F009B" w:rsidRDefault="005F009B" w:rsidP="00AE48E1">
      <w:pPr>
        <w:spacing w:before="0" w:after="0" w:line="240" w:lineRule="auto"/>
        <w:rPr>
          <w:b/>
          <w:bCs/>
          <w:sz w:val="22"/>
          <w:szCs w:val="22"/>
          <w:u w:val="single"/>
        </w:rPr>
      </w:pPr>
    </w:p>
    <w:p w14:paraId="7C07D5B4" w14:textId="77777777" w:rsidR="005F009B" w:rsidRDefault="005F009B" w:rsidP="00AE48E1">
      <w:pPr>
        <w:spacing w:before="0" w:after="0" w:line="240" w:lineRule="auto"/>
        <w:rPr>
          <w:b/>
          <w:bCs/>
          <w:sz w:val="22"/>
          <w:szCs w:val="22"/>
          <w:u w:val="single"/>
        </w:rPr>
      </w:pPr>
    </w:p>
    <w:p w14:paraId="7B2080BE" w14:textId="77777777" w:rsidR="005F009B" w:rsidRPr="00AE48E1" w:rsidRDefault="005F009B" w:rsidP="00AE48E1">
      <w:pPr>
        <w:spacing w:before="0" w:after="0" w:line="240" w:lineRule="auto"/>
        <w:rPr>
          <w:b/>
          <w:bCs/>
          <w:sz w:val="22"/>
          <w:szCs w:val="22"/>
          <w:u w:val="single"/>
        </w:rPr>
      </w:pPr>
    </w:p>
    <w:p w14:paraId="690568CF" w14:textId="77777777" w:rsidR="003154DB" w:rsidRPr="00AE48E1" w:rsidRDefault="003154DB" w:rsidP="00AE48E1">
      <w:pPr>
        <w:pStyle w:val="Heading1"/>
        <w:widowControl w:val="0"/>
        <w:spacing w:before="0" w:line="240" w:lineRule="auto"/>
        <w:rPr>
          <w:b w:val="0"/>
          <w:bCs w:val="0"/>
        </w:rPr>
      </w:pPr>
      <w:bookmarkStart w:id="8" w:name="_heading=h.kok22wxo1p3h" w:colFirst="0" w:colLast="0"/>
      <w:bookmarkStart w:id="9" w:name="_heading=h.jxsyixbaf1vb" w:colFirst="0" w:colLast="0"/>
      <w:bookmarkEnd w:id="8"/>
      <w:bookmarkEnd w:id="9"/>
      <w:r w:rsidRPr="00AE48E1">
        <w:rPr>
          <w:b w:val="0"/>
          <w:bCs w:val="0"/>
        </w:rPr>
        <w:lastRenderedPageBreak/>
        <w:t>Section II: Assessing HIV Services – Benjamin Roberts</w:t>
      </w:r>
    </w:p>
    <w:p w14:paraId="0F92B042" w14:textId="77777777" w:rsidR="003154DB" w:rsidRPr="00AE48E1" w:rsidRDefault="003154DB" w:rsidP="00AE48E1">
      <w:pPr>
        <w:pStyle w:val="Heading2"/>
        <w:widowControl w:val="0"/>
        <w:spacing w:before="0" w:line="240" w:lineRule="auto"/>
        <w:rPr>
          <w:color w:val="000000"/>
        </w:rPr>
      </w:pPr>
      <w:bookmarkStart w:id="10" w:name="_heading=h.g1f3hft8bcj3" w:colFirst="0" w:colLast="0"/>
      <w:bookmarkEnd w:id="10"/>
      <w:r w:rsidRPr="00AE48E1">
        <w:t>INTRODUCTION</w:t>
      </w:r>
    </w:p>
    <w:p w14:paraId="4CF2CE4D" w14:textId="77777777" w:rsidR="005F009B" w:rsidRDefault="005F009B" w:rsidP="00AE48E1">
      <w:pPr>
        <w:spacing w:before="0" w:after="0" w:line="240" w:lineRule="auto"/>
        <w:rPr>
          <w:sz w:val="22"/>
          <w:szCs w:val="22"/>
        </w:rPr>
      </w:pPr>
    </w:p>
    <w:p w14:paraId="742FF93D" w14:textId="25A13ECF" w:rsidR="00AE48E1" w:rsidRPr="00AE48E1" w:rsidRDefault="005F009B" w:rsidP="00AE48E1">
      <w:pPr>
        <w:spacing w:before="0" w:after="0" w:line="240" w:lineRule="auto"/>
        <w:rPr>
          <w:sz w:val="22"/>
          <w:szCs w:val="22"/>
        </w:rPr>
      </w:pPr>
      <w:r>
        <w:rPr>
          <w:sz w:val="22"/>
          <w:szCs w:val="22"/>
        </w:rPr>
        <w:t>The human immunodeficiency virus (HIV) is a complex medical issue with biological, psychological, ethical, and cultural implications (Singh &amp; Banerjee, 2011). It is estimated that up to 44.6 million people are currently living with HIV, and of that burden, 25.7 million are in sub-Saharan Africa (UNAIDS, n.d.). Due to the multifaceted nature of HIV, responses to this global issue have historically required international collaboration and innovative community-centered interventions (Spicer et al., 2020; Kleinman, 2010). Over the last two decades, HIV prevalence in Botswana has decreased from 38.8% to 20.8% (United Nations, 2002; Selato et al., 2023). Botswana has dramatically improved the quality and access to HIV care along the HIV care continuum while simultaneously achieving health indicator goals set by UNAIDS and the World Health Organization (Thornton, 2022). USAID estimates that at least 25% of the funds supporting Botswana’s HIV response are provided by external donors, such as the United States, which recently withdrew support from a majority of its international health development programs (RTAC et al., 2021; Zakumumpa, 2021). </w:t>
      </w:r>
    </w:p>
    <w:p w14:paraId="6AF98295" w14:textId="77777777" w:rsidR="00AE48E1" w:rsidRPr="00AE48E1" w:rsidRDefault="00AE48E1" w:rsidP="00AE48E1">
      <w:pPr>
        <w:spacing w:before="0" w:after="0" w:line="240" w:lineRule="auto"/>
        <w:rPr>
          <w:sz w:val="22"/>
          <w:szCs w:val="22"/>
        </w:rPr>
      </w:pPr>
    </w:p>
    <w:p w14:paraId="09808C67" w14:textId="1C89F95C" w:rsidR="003154DB" w:rsidRDefault="003154DB" w:rsidP="00AE48E1">
      <w:pPr>
        <w:spacing w:before="0" w:after="0" w:line="240" w:lineRule="auto"/>
        <w:rPr>
          <w:sz w:val="22"/>
          <w:szCs w:val="22"/>
        </w:rPr>
      </w:pPr>
      <w:r w:rsidRPr="00AE48E1">
        <w:rPr>
          <w:sz w:val="22"/>
          <w:szCs w:val="22"/>
        </w:rPr>
        <w:t xml:space="preserve">This shift in international funding is central to the impetus for this research, which aims to evaluate Botswana’s HIV service delivery and response system using a multi-scalar approach: national, district, and community-level cohorts of public health professionals. This study addresses two primary objectives. </w:t>
      </w:r>
      <w:r w:rsidRPr="00AE48E1">
        <w:rPr>
          <w:color w:val="000000"/>
          <w:sz w:val="22"/>
          <w:szCs w:val="22"/>
        </w:rPr>
        <w:t>Specific Aim 1 focuses on exploring the function of Botswana’s system for HIV service delivery, while Specific Aim 2 seeks to better understand how variations in health system structure impact key HIV-related outcomes and service accessibility across the country. This study of Botswana’s health system aims to center the voices of healthcare professionals to produce practical knowledge for improving health services nationwide. In an unprecedented time, whe</w:t>
      </w:r>
      <w:r w:rsidR="00302308" w:rsidRPr="00AE48E1">
        <w:rPr>
          <w:color w:val="000000"/>
          <w:sz w:val="22"/>
          <w:szCs w:val="22"/>
        </w:rPr>
        <w:t>n</w:t>
      </w:r>
      <w:r w:rsidRPr="00AE48E1">
        <w:rPr>
          <w:color w:val="000000"/>
          <w:sz w:val="22"/>
          <w:szCs w:val="22"/>
        </w:rPr>
        <w:t xml:space="preserve"> key partners like USAID and PEPFAR have withdrawn significant funding and support, it is imperative </w:t>
      </w:r>
      <w:r w:rsidRPr="00AE48E1">
        <w:rPr>
          <w:sz w:val="22"/>
          <w:szCs w:val="22"/>
        </w:rPr>
        <w:t>to work collaboratively within Botswana’s system to identify solutions to improv</w:t>
      </w:r>
      <w:r w:rsidR="00302308" w:rsidRPr="00AE48E1">
        <w:rPr>
          <w:sz w:val="22"/>
          <w:szCs w:val="22"/>
        </w:rPr>
        <w:t>e</w:t>
      </w:r>
      <w:r w:rsidRPr="00AE48E1">
        <w:rPr>
          <w:sz w:val="22"/>
          <w:szCs w:val="22"/>
        </w:rPr>
        <w:t xml:space="preserve"> HIV service delivery and response. This study utilizes a novel approach to evaluate Botswana’s system for HIV service delivery and response in this ever</w:t>
      </w:r>
      <w:r w:rsidR="00302308" w:rsidRPr="00AE48E1">
        <w:rPr>
          <w:sz w:val="22"/>
          <w:szCs w:val="22"/>
        </w:rPr>
        <w:t>-</w:t>
      </w:r>
      <w:r w:rsidRPr="00AE48E1">
        <w:rPr>
          <w:sz w:val="22"/>
          <w:szCs w:val="22"/>
        </w:rPr>
        <w:t>changing funding landscape.</w:t>
      </w:r>
    </w:p>
    <w:p w14:paraId="714B4888" w14:textId="77777777" w:rsidR="005F009B" w:rsidRPr="00AE48E1" w:rsidRDefault="005F009B" w:rsidP="00AE48E1">
      <w:pPr>
        <w:spacing w:before="0" w:after="0" w:line="240" w:lineRule="auto"/>
        <w:rPr>
          <w:sz w:val="22"/>
          <w:szCs w:val="22"/>
        </w:rPr>
      </w:pPr>
    </w:p>
    <w:p w14:paraId="2396F647" w14:textId="77777777" w:rsidR="003154DB" w:rsidRPr="00AE48E1" w:rsidRDefault="003154DB" w:rsidP="00AE48E1">
      <w:pPr>
        <w:pStyle w:val="Heading2"/>
        <w:spacing w:before="0" w:line="240" w:lineRule="auto"/>
        <w:rPr>
          <w:b/>
          <w:bCs/>
          <w:i/>
          <w:iCs/>
        </w:rPr>
      </w:pPr>
      <w:bookmarkStart w:id="11" w:name="_heading=h.kpwumw4dl2at" w:colFirst="0" w:colLast="0"/>
      <w:bookmarkEnd w:id="11"/>
      <w:r w:rsidRPr="00AE48E1">
        <w:t>Methods</w:t>
      </w:r>
    </w:p>
    <w:p w14:paraId="5E178488" w14:textId="77777777" w:rsidR="005F009B" w:rsidRDefault="005F009B" w:rsidP="00AE48E1">
      <w:pPr>
        <w:spacing w:before="0" w:after="0" w:line="240" w:lineRule="auto"/>
        <w:rPr>
          <w:sz w:val="22"/>
          <w:szCs w:val="22"/>
        </w:rPr>
      </w:pPr>
    </w:p>
    <w:p w14:paraId="7172D7BC" w14:textId="28A4BC96" w:rsidR="003154DB" w:rsidRPr="00AE48E1" w:rsidRDefault="005F009B" w:rsidP="00AE48E1">
      <w:pPr>
        <w:spacing w:before="0" w:after="0" w:line="240" w:lineRule="auto"/>
        <w:rPr>
          <w:sz w:val="22"/>
          <w:szCs w:val="22"/>
        </w:rPr>
      </w:pPr>
      <w:r>
        <w:rPr>
          <w:sz w:val="22"/>
          <w:szCs w:val="22"/>
        </w:rPr>
        <w:t xml:space="preserve">This study will use the Sustainable Community Partnership (SCOPE) strategy and Complex Adaptive Systems (CAS) theory to examine policies, practices, and BAIS V outcomes related to HIV services within Botswana’s tri-level healthcare system (Khanna et al., 2019; Charmichael &amp; Hadzikadic, 2019). </w:t>
      </w:r>
      <w:r>
        <w:rPr>
          <w:color w:val="000000"/>
          <w:sz w:val="22"/>
          <w:szCs w:val="22"/>
        </w:rPr>
        <w:t xml:space="preserve">The SCOPE strategy enhances engagement with individuals across all levels of Botswana’s HIV service delivery system. This research design acknowledges potential structural hierarchies within Botswana’s health system and employs a mixed-methods approach to investigate unique challenges and outcomes at each level of service delivery. The model prioritizes the voices of those involved in HIV service delivery across the three predefined levels. Participant subgroups reflect the diverse range of domestic and international personnel participating in HIV service delivery in Botswana, aiming to authentically describe the system. I completed a round of stakeholder mapping in July 2024, during which the research questions were validated among personnel at various levels of Botswana’s health system. This round of stakeholder mapping confirmed the relevance, necessity, and novelty of this research project. Both </w:t>
      </w:r>
      <w:r>
        <w:rPr>
          <w:sz w:val="22"/>
          <w:szCs w:val="22"/>
        </w:rPr>
        <w:t>Oregon State University and the Ministry of Health of Botswana provided Institutional Review Board approval. </w:t>
      </w:r>
    </w:p>
    <w:p w14:paraId="5DCB2E3F" w14:textId="75E5B3B4" w:rsidR="003154DB" w:rsidRDefault="003154DB" w:rsidP="00AE48E1">
      <w:pPr>
        <w:spacing w:before="0" w:after="0" w:line="240" w:lineRule="auto"/>
        <w:rPr>
          <w:sz w:val="22"/>
          <w:szCs w:val="22"/>
        </w:rPr>
      </w:pPr>
      <w:r w:rsidRPr="00AE48E1">
        <w:rPr>
          <w:b/>
          <w:bCs/>
          <w:sz w:val="22"/>
          <w:szCs w:val="22"/>
        </w:rPr>
        <w:lastRenderedPageBreak/>
        <w:t>Table 1:</w:t>
      </w:r>
      <w:r w:rsidRPr="00AE48E1">
        <w:rPr>
          <w:sz w:val="22"/>
          <w:szCs w:val="22"/>
        </w:rPr>
        <w:t xml:space="preserve"> </w:t>
      </w:r>
      <w:r w:rsidR="00AD783A">
        <w:rPr>
          <w:sz w:val="22"/>
          <w:szCs w:val="22"/>
        </w:rPr>
        <w:t xml:space="preserve">Study </w:t>
      </w:r>
      <w:r w:rsidRPr="00AE48E1">
        <w:rPr>
          <w:sz w:val="22"/>
          <w:szCs w:val="22"/>
        </w:rPr>
        <w:t>Participant</w:t>
      </w:r>
      <w:r w:rsidR="00AD783A">
        <w:rPr>
          <w:sz w:val="22"/>
          <w:szCs w:val="22"/>
        </w:rPr>
        <w:t>s</w:t>
      </w:r>
    </w:p>
    <w:p w14:paraId="617815C5" w14:textId="77777777" w:rsidR="005F009B" w:rsidRPr="00AE48E1" w:rsidRDefault="005F009B" w:rsidP="00AE48E1">
      <w:pPr>
        <w:spacing w:before="0" w:after="0" w:line="240" w:lineRule="auto"/>
        <w:rPr>
          <w:sz w:val="22"/>
          <w:szCs w:val="22"/>
        </w:rPr>
      </w:pPr>
    </w:p>
    <w:tbl>
      <w:tblPr>
        <w:tblpPr w:leftFromText="180" w:rightFromText="180" w:vertAnchor="text" w:tblpX="685" w:tblpY="1"/>
        <w:tblW w:w="7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1529"/>
        <w:gridCol w:w="5220"/>
      </w:tblGrid>
      <w:tr w:rsidR="003154DB" w:rsidRPr="00AE48E1" w14:paraId="7352AAD8" w14:textId="77777777" w:rsidTr="00757CD8">
        <w:tc>
          <w:tcPr>
            <w:tcW w:w="1241" w:type="dxa"/>
            <w:shd w:val="clear" w:color="auto" w:fill="B7A99A"/>
          </w:tcPr>
          <w:p w14:paraId="56BA16C1" w14:textId="77777777" w:rsidR="003154DB" w:rsidRPr="00AE48E1" w:rsidRDefault="003154DB" w:rsidP="00AE48E1">
            <w:pPr>
              <w:spacing w:before="0" w:after="0" w:line="240" w:lineRule="auto"/>
              <w:rPr>
                <w:b/>
                <w:bCs/>
                <w:sz w:val="22"/>
                <w:szCs w:val="22"/>
              </w:rPr>
            </w:pPr>
            <w:r w:rsidRPr="00AE48E1">
              <w:rPr>
                <w:b/>
                <w:bCs/>
                <w:sz w:val="22"/>
                <w:szCs w:val="22"/>
              </w:rPr>
              <w:t xml:space="preserve">Cohort type: </w:t>
            </w:r>
          </w:p>
        </w:tc>
        <w:tc>
          <w:tcPr>
            <w:tcW w:w="1529" w:type="dxa"/>
            <w:shd w:val="clear" w:color="auto" w:fill="B7A99A"/>
          </w:tcPr>
          <w:p w14:paraId="3C07CB39" w14:textId="77777777" w:rsidR="003154DB" w:rsidRPr="00AE48E1" w:rsidRDefault="003154DB" w:rsidP="00AE48E1">
            <w:pPr>
              <w:spacing w:before="0" w:after="0" w:line="240" w:lineRule="auto"/>
              <w:rPr>
                <w:b/>
                <w:bCs/>
                <w:sz w:val="22"/>
                <w:szCs w:val="22"/>
              </w:rPr>
            </w:pPr>
            <w:r w:rsidRPr="00AE48E1">
              <w:rPr>
                <w:b/>
                <w:bCs/>
                <w:sz w:val="22"/>
                <w:szCs w:val="22"/>
              </w:rPr>
              <w:t>Number of IDIs/FGDs:</w:t>
            </w:r>
          </w:p>
        </w:tc>
        <w:tc>
          <w:tcPr>
            <w:tcW w:w="5220" w:type="dxa"/>
            <w:shd w:val="clear" w:color="auto" w:fill="B7A99A"/>
          </w:tcPr>
          <w:p w14:paraId="120C0CC5" w14:textId="77777777" w:rsidR="003154DB" w:rsidRPr="00AE48E1" w:rsidRDefault="003154DB" w:rsidP="00AE48E1">
            <w:pPr>
              <w:spacing w:before="0" w:after="0" w:line="240" w:lineRule="auto"/>
              <w:rPr>
                <w:b/>
                <w:bCs/>
                <w:sz w:val="22"/>
                <w:szCs w:val="22"/>
              </w:rPr>
            </w:pPr>
            <w:r w:rsidRPr="00AE48E1">
              <w:rPr>
                <w:b/>
                <w:bCs/>
                <w:sz w:val="22"/>
                <w:szCs w:val="22"/>
              </w:rPr>
              <w:t>Type of participant with inclusion criteria:</w:t>
            </w:r>
          </w:p>
        </w:tc>
      </w:tr>
      <w:tr w:rsidR="003154DB" w:rsidRPr="00AE48E1" w14:paraId="2E48622B" w14:textId="77777777" w:rsidTr="00757CD8">
        <w:tc>
          <w:tcPr>
            <w:tcW w:w="1241" w:type="dxa"/>
            <w:vMerge w:val="restart"/>
            <w:shd w:val="clear" w:color="auto" w:fill="B7A99A"/>
          </w:tcPr>
          <w:p w14:paraId="45711309" w14:textId="77777777" w:rsidR="003154DB" w:rsidRPr="00AE48E1" w:rsidRDefault="003154DB" w:rsidP="00AE48E1">
            <w:pPr>
              <w:spacing w:before="0" w:after="0" w:line="240" w:lineRule="auto"/>
              <w:rPr>
                <w:i/>
                <w:iCs/>
                <w:sz w:val="22"/>
                <w:szCs w:val="22"/>
              </w:rPr>
            </w:pPr>
            <w:r w:rsidRPr="00AE48E1">
              <w:rPr>
                <w:i/>
                <w:iCs/>
                <w:sz w:val="22"/>
                <w:szCs w:val="22"/>
              </w:rPr>
              <w:t>National Level</w:t>
            </w:r>
          </w:p>
        </w:tc>
        <w:tc>
          <w:tcPr>
            <w:tcW w:w="1529" w:type="dxa"/>
          </w:tcPr>
          <w:p w14:paraId="1DF40FC5" w14:textId="77777777" w:rsidR="003154DB" w:rsidRPr="00AE48E1" w:rsidRDefault="003154DB" w:rsidP="00AE48E1">
            <w:pPr>
              <w:spacing w:before="0" w:after="0" w:line="240" w:lineRule="auto"/>
              <w:rPr>
                <w:sz w:val="22"/>
                <w:szCs w:val="22"/>
              </w:rPr>
            </w:pPr>
            <w:r w:rsidRPr="00AE48E1">
              <w:rPr>
                <w:sz w:val="22"/>
                <w:szCs w:val="22"/>
              </w:rPr>
              <w:t>17</w:t>
            </w:r>
          </w:p>
        </w:tc>
        <w:tc>
          <w:tcPr>
            <w:tcW w:w="5220" w:type="dxa"/>
          </w:tcPr>
          <w:p w14:paraId="370DC7B1" w14:textId="77777777" w:rsidR="003154DB" w:rsidRPr="00AE48E1" w:rsidRDefault="003154DB" w:rsidP="00AE48E1">
            <w:pPr>
              <w:spacing w:before="0" w:after="0" w:line="240" w:lineRule="auto"/>
              <w:rPr>
                <w:sz w:val="22"/>
                <w:szCs w:val="22"/>
              </w:rPr>
            </w:pPr>
            <w:r w:rsidRPr="00AE48E1">
              <w:rPr>
                <w:b/>
                <w:bCs/>
                <w:sz w:val="22"/>
                <w:szCs w:val="22"/>
              </w:rPr>
              <w:t>Local Public Health Professionals</w:t>
            </w:r>
            <w:r w:rsidRPr="00AE48E1">
              <w:rPr>
                <w:sz w:val="22"/>
                <w:szCs w:val="22"/>
              </w:rPr>
              <w:t xml:space="preserve"> </w:t>
            </w:r>
          </w:p>
          <w:p w14:paraId="26B2A3F3" w14:textId="77777777" w:rsidR="003154DB" w:rsidRPr="00AE48E1" w:rsidRDefault="003154DB" w:rsidP="00AE48E1">
            <w:pPr>
              <w:spacing w:before="0" w:after="0" w:line="240" w:lineRule="auto"/>
              <w:rPr>
                <w:sz w:val="22"/>
                <w:szCs w:val="22"/>
              </w:rPr>
            </w:pPr>
            <w:r w:rsidRPr="00AE48E1">
              <w:rPr>
                <w:sz w:val="22"/>
                <w:szCs w:val="22"/>
              </w:rPr>
              <w:t xml:space="preserve">This role includes clinical providers, government healthcare programmers, NGO workers, and community health workers. </w:t>
            </w:r>
          </w:p>
        </w:tc>
      </w:tr>
      <w:tr w:rsidR="003154DB" w:rsidRPr="00AE48E1" w14:paraId="103EEFF0" w14:textId="77777777" w:rsidTr="00757CD8">
        <w:tc>
          <w:tcPr>
            <w:tcW w:w="1241" w:type="dxa"/>
            <w:vMerge/>
            <w:shd w:val="clear" w:color="auto" w:fill="B7A99A"/>
          </w:tcPr>
          <w:p w14:paraId="29EACAA3" w14:textId="77777777" w:rsidR="003154DB" w:rsidRPr="00AE48E1" w:rsidRDefault="003154DB" w:rsidP="00AE48E1">
            <w:pPr>
              <w:widowControl w:val="0"/>
              <w:pBdr>
                <w:top w:val="nil"/>
                <w:left w:val="nil"/>
                <w:bottom w:val="nil"/>
                <w:right w:val="nil"/>
                <w:between w:val="nil"/>
              </w:pBdr>
              <w:spacing w:before="0" w:after="0" w:line="240" w:lineRule="auto"/>
              <w:rPr>
                <w:sz w:val="22"/>
                <w:szCs w:val="22"/>
              </w:rPr>
            </w:pPr>
          </w:p>
        </w:tc>
        <w:tc>
          <w:tcPr>
            <w:tcW w:w="1529" w:type="dxa"/>
          </w:tcPr>
          <w:p w14:paraId="2F6C9FD7" w14:textId="77777777" w:rsidR="003154DB" w:rsidRPr="00AE48E1" w:rsidRDefault="003154DB" w:rsidP="00AE48E1">
            <w:pPr>
              <w:spacing w:before="0" w:after="0" w:line="240" w:lineRule="auto"/>
              <w:rPr>
                <w:sz w:val="22"/>
                <w:szCs w:val="22"/>
              </w:rPr>
            </w:pPr>
            <w:r w:rsidRPr="00AE48E1">
              <w:rPr>
                <w:sz w:val="22"/>
                <w:szCs w:val="22"/>
              </w:rPr>
              <w:t>17</w:t>
            </w:r>
          </w:p>
        </w:tc>
        <w:tc>
          <w:tcPr>
            <w:tcW w:w="5220" w:type="dxa"/>
          </w:tcPr>
          <w:p w14:paraId="753CBFA9" w14:textId="77777777" w:rsidR="003154DB" w:rsidRPr="00AE48E1" w:rsidRDefault="003154DB" w:rsidP="00AE48E1">
            <w:pPr>
              <w:spacing w:before="0" w:after="0" w:line="240" w:lineRule="auto"/>
              <w:rPr>
                <w:sz w:val="22"/>
                <w:szCs w:val="22"/>
              </w:rPr>
            </w:pPr>
            <w:r w:rsidRPr="00AE48E1">
              <w:rPr>
                <w:b/>
                <w:bCs/>
                <w:sz w:val="22"/>
                <w:szCs w:val="22"/>
              </w:rPr>
              <w:t>Civil Society Organizations, Non-Governmental Organizations, and International Non-Governmental Organizations</w:t>
            </w:r>
          </w:p>
          <w:p w14:paraId="3691BE51" w14:textId="77777777" w:rsidR="003154DB" w:rsidRPr="00AE48E1" w:rsidRDefault="003154DB" w:rsidP="00AE48E1">
            <w:pPr>
              <w:spacing w:before="0" w:after="0" w:line="240" w:lineRule="auto"/>
              <w:rPr>
                <w:b/>
                <w:bCs/>
                <w:sz w:val="22"/>
                <w:szCs w:val="22"/>
              </w:rPr>
            </w:pPr>
            <w:r w:rsidRPr="00AE48E1">
              <w:rPr>
                <w:sz w:val="22"/>
                <w:szCs w:val="22"/>
              </w:rPr>
              <w:t>This role includes personnel working in Botswana with work related to HIV at the national level.</w:t>
            </w:r>
          </w:p>
        </w:tc>
      </w:tr>
      <w:tr w:rsidR="003154DB" w:rsidRPr="00AE48E1" w14:paraId="33407D2C" w14:textId="77777777" w:rsidTr="00757CD8">
        <w:tc>
          <w:tcPr>
            <w:tcW w:w="1241" w:type="dxa"/>
            <w:shd w:val="clear" w:color="auto" w:fill="B7A99A"/>
          </w:tcPr>
          <w:p w14:paraId="59877ABD" w14:textId="77777777" w:rsidR="003154DB" w:rsidRPr="00AE48E1" w:rsidRDefault="003154DB" w:rsidP="00AE48E1">
            <w:pPr>
              <w:spacing w:before="0" w:after="0" w:line="240" w:lineRule="auto"/>
              <w:rPr>
                <w:i/>
                <w:iCs/>
                <w:sz w:val="22"/>
                <w:szCs w:val="22"/>
              </w:rPr>
            </w:pPr>
            <w:r w:rsidRPr="00AE48E1">
              <w:rPr>
                <w:i/>
                <w:iCs/>
                <w:sz w:val="22"/>
                <w:szCs w:val="22"/>
              </w:rPr>
              <w:t>District Level</w:t>
            </w:r>
          </w:p>
        </w:tc>
        <w:tc>
          <w:tcPr>
            <w:tcW w:w="1529" w:type="dxa"/>
          </w:tcPr>
          <w:p w14:paraId="3D7C9979" w14:textId="77777777" w:rsidR="003154DB" w:rsidRPr="00AE48E1" w:rsidRDefault="003154DB" w:rsidP="00AE48E1">
            <w:pPr>
              <w:spacing w:before="0" w:after="0" w:line="240" w:lineRule="auto"/>
              <w:rPr>
                <w:sz w:val="22"/>
                <w:szCs w:val="22"/>
              </w:rPr>
            </w:pPr>
            <w:r w:rsidRPr="00AE48E1">
              <w:rPr>
                <w:sz w:val="22"/>
                <w:szCs w:val="22"/>
              </w:rPr>
              <w:t>12</w:t>
            </w:r>
          </w:p>
        </w:tc>
        <w:tc>
          <w:tcPr>
            <w:tcW w:w="5220" w:type="dxa"/>
          </w:tcPr>
          <w:p w14:paraId="7018979D" w14:textId="77777777" w:rsidR="003154DB" w:rsidRPr="00AE48E1" w:rsidRDefault="003154DB" w:rsidP="00AE48E1">
            <w:pPr>
              <w:spacing w:before="0" w:after="0" w:line="240" w:lineRule="auto"/>
              <w:rPr>
                <w:sz w:val="22"/>
                <w:szCs w:val="22"/>
              </w:rPr>
            </w:pPr>
            <w:r w:rsidRPr="00AE48E1">
              <w:rPr>
                <w:b/>
                <w:bCs/>
                <w:sz w:val="22"/>
                <w:szCs w:val="22"/>
              </w:rPr>
              <w:t>Local Public Health Professionals</w:t>
            </w:r>
          </w:p>
          <w:p w14:paraId="7A7D4802" w14:textId="77777777" w:rsidR="003154DB" w:rsidRPr="00AE48E1" w:rsidRDefault="003154DB" w:rsidP="00AE48E1">
            <w:pPr>
              <w:spacing w:before="0" w:after="0" w:line="240" w:lineRule="auto"/>
              <w:rPr>
                <w:sz w:val="22"/>
                <w:szCs w:val="22"/>
              </w:rPr>
            </w:pPr>
            <w:r w:rsidRPr="00AE48E1">
              <w:rPr>
                <w:sz w:val="22"/>
                <w:szCs w:val="22"/>
              </w:rPr>
              <w:t>This role includes clinical providers, healthcare administrators, community health workers, NGOs, INGOs, and CSOs at the district level.</w:t>
            </w:r>
          </w:p>
        </w:tc>
      </w:tr>
      <w:tr w:rsidR="003154DB" w:rsidRPr="00AE48E1" w14:paraId="303F744A" w14:textId="77777777" w:rsidTr="00757CD8">
        <w:tc>
          <w:tcPr>
            <w:tcW w:w="1241" w:type="dxa"/>
            <w:shd w:val="clear" w:color="auto" w:fill="B7A99A"/>
          </w:tcPr>
          <w:p w14:paraId="4C0ED1FB" w14:textId="77777777" w:rsidR="003154DB" w:rsidRPr="00AE48E1" w:rsidRDefault="003154DB" w:rsidP="00AE48E1">
            <w:pPr>
              <w:spacing w:before="0" w:after="0" w:line="240" w:lineRule="auto"/>
              <w:rPr>
                <w:i/>
                <w:iCs/>
                <w:sz w:val="22"/>
                <w:szCs w:val="22"/>
              </w:rPr>
            </w:pPr>
            <w:r w:rsidRPr="00AE48E1">
              <w:rPr>
                <w:i/>
                <w:iCs/>
                <w:sz w:val="22"/>
                <w:szCs w:val="22"/>
              </w:rPr>
              <w:t>Community Level</w:t>
            </w:r>
          </w:p>
        </w:tc>
        <w:tc>
          <w:tcPr>
            <w:tcW w:w="1529" w:type="dxa"/>
          </w:tcPr>
          <w:p w14:paraId="6F9A7195" w14:textId="77777777" w:rsidR="003154DB" w:rsidRPr="00AE48E1" w:rsidRDefault="003154DB" w:rsidP="00AE48E1">
            <w:pPr>
              <w:spacing w:before="0" w:after="0" w:line="240" w:lineRule="auto"/>
              <w:rPr>
                <w:sz w:val="22"/>
                <w:szCs w:val="22"/>
              </w:rPr>
            </w:pPr>
            <w:r w:rsidRPr="00AE48E1">
              <w:rPr>
                <w:sz w:val="22"/>
                <w:szCs w:val="22"/>
              </w:rPr>
              <w:t>11</w:t>
            </w:r>
          </w:p>
        </w:tc>
        <w:tc>
          <w:tcPr>
            <w:tcW w:w="5220" w:type="dxa"/>
          </w:tcPr>
          <w:p w14:paraId="13045472" w14:textId="77777777" w:rsidR="003154DB" w:rsidRPr="00AE48E1" w:rsidRDefault="003154DB" w:rsidP="00AE48E1">
            <w:pPr>
              <w:spacing w:before="0" w:after="0" w:line="240" w:lineRule="auto"/>
              <w:rPr>
                <w:sz w:val="22"/>
                <w:szCs w:val="22"/>
              </w:rPr>
            </w:pPr>
            <w:r w:rsidRPr="00AE48E1">
              <w:rPr>
                <w:b/>
                <w:bCs/>
                <w:sz w:val="22"/>
                <w:szCs w:val="22"/>
              </w:rPr>
              <w:t>Local Public Health Professionals</w:t>
            </w:r>
          </w:p>
          <w:p w14:paraId="282861DF" w14:textId="77777777" w:rsidR="003154DB" w:rsidRPr="00AE48E1" w:rsidRDefault="003154DB" w:rsidP="00AE48E1">
            <w:pPr>
              <w:spacing w:before="0" w:after="0" w:line="240" w:lineRule="auto"/>
              <w:rPr>
                <w:sz w:val="22"/>
                <w:szCs w:val="22"/>
              </w:rPr>
            </w:pPr>
            <w:r w:rsidRPr="00AE48E1">
              <w:rPr>
                <w:sz w:val="22"/>
                <w:szCs w:val="22"/>
              </w:rPr>
              <w:t>This role includes clinical providers, healthcare administrators, community health workers, NGOs, INGOs, and CSOs at the community level.</w:t>
            </w:r>
          </w:p>
        </w:tc>
      </w:tr>
      <w:tr w:rsidR="003154DB" w:rsidRPr="00AE48E1" w14:paraId="4E966028" w14:textId="77777777" w:rsidTr="00757CD8">
        <w:tc>
          <w:tcPr>
            <w:tcW w:w="1241" w:type="dxa"/>
            <w:shd w:val="clear" w:color="auto" w:fill="E8E8E7"/>
          </w:tcPr>
          <w:p w14:paraId="0D5D1147" w14:textId="77777777" w:rsidR="003154DB" w:rsidRPr="00AE48E1" w:rsidRDefault="003154DB" w:rsidP="00AE48E1">
            <w:pPr>
              <w:spacing w:before="0" w:after="0" w:line="240" w:lineRule="auto"/>
              <w:rPr>
                <w:b/>
                <w:bCs/>
                <w:sz w:val="22"/>
                <w:szCs w:val="22"/>
              </w:rPr>
            </w:pPr>
            <w:r w:rsidRPr="00AE48E1">
              <w:rPr>
                <w:b/>
                <w:bCs/>
                <w:sz w:val="22"/>
                <w:szCs w:val="22"/>
              </w:rPr>
              <w:t>Total:</w:t>
            </w:r>
          </w:p>
        </w:tc>
        <w:tc>
          <w:tcPr>
            <w:tcW w:w="6749" w:type="dxa"/>
            <w:gridSpan w:val="2"/>
            <w:shd w:val="clear" w:color="auto" w:fill="E8E8E7"/>
          </w:tcPr>
          <w:p w14:paraId="466C94D4" w14:textId="77777777" w:rsidR="003154DB" w:rsidRPr="00AE48E1" w:rsidRDefault="003154DB" w:rsidP="00AE48E1">
            <w:pPr>
              <w:spacing w:before="0" w:after="0" w:line="240" w:lineRule="auto"/>
              <w:rPr>
                <w:b/>
                <w:bCs/>
                <w:sz w:val="22"/>
                <w:szCs w:val="22"/>
              </w:rPr>
            </w:pPr>
            <w:r w:rsidRPr="00AE48E1">
              <w:rPr>
                <w:b/>
                <w:bCs/>
                <w:sz w:val="22"/>
                <w:szCs w:val="22"/>
              </w:rPr>
              <w:t>57</w:t>
            </w:r>
          </w:p>
        </w:tc>
      </w:tr>
    </w:tbl>
    <w:p w14:paraId="1EA658F9" w14:textId="77777777" w:rsidR="005F009B" w:rsidRDefault="005F009B" w:rsidP="00AE48E1">
      <w:pPr>
        <w:spacing w:before="0" w:after="0" w:line="240" w:lineRule="auto"/>
        <w:rPr>
          <w:sz w:val="22"/>
          <w:szCs w:val="22"/>
        </w:rPr>
      </w:pPr>
    </w:p>
    <w:p w14:paraId="70219457" w14:textId="77777777" w:rsidR="005F009B" w:rsidRDefault="005F009B" w:rsidP="00AE48E1">
      <w:pPr>
        <w:spacing w:before="0" w:after="0" w:line="240" w:lineRule="auto"/>
        <w:rPr>
          <w:sz w:val="22"/>
          <w:szCs w:val="22"/>
        </w:rPr>
      </w:pPr>
    </w:p>
    <w:p w14:paraId="0DDDFAE3" w14:textId="77777777" w:rsidR="005F009B" w:rsidRDefault="005F009B" w:rsidP="00AE48E1">
      <w:pPr>
        <w:spacing w:before="0" w:after="0" w:line="240" w:lineRule="auto"/>
        <w:rPr>
          <w:sz w:val="22"/>
          <w:szCs w:val="22"/>
        </w:rPr>
      </w:pPr>
    </w:p>
    <w:p w14:paraId="343A5F37" w14:textId="77777777" w:rsidR="005F009B" w:rsidRDefault="005F009B" w:rsidP="00AE48E1">
      <w:pPr>
        <w:spacing w:before="0" w:after="0" w:line="240" w:lineRule="auto"/>
        <w:rPr>
          <w:sz w:val="22"/>
          <w:szCs w:val="22"/>
        </w:rPr>
      </w:pPr>
    </w:p>
    <w:p w14:paraId="4475142A" w14:textId="77777777" w:rsidR="005F009B" w:rsidRDefault="005F009B" w:rsidP="00AE48E1">
      <w:pPr>
        <w:spacing w:before="0" w:after="0" w:line="240" w:lineRule="auto"/>
        <w:rPr>
          <w:sz w:val="22"/>
          <w:szCs w:val="22"/>
        </w:rPr>
      </w:pPr>
    </w:p>
    <w:p w14:paraId="79F3C1E2" w14:textId="419AD48B" w:rsidR="003154DB" w:rsidRPr="00AE48E1" w:rsidRDefault="00AD783A" w:rsidP="00AE48E1">
      <w:pPr>
        <w:spacing w:before="0" w:after="0" w:line="240" w:lineRule="auto"/>
        <w:rPr>
          <w:sz w:val="22"/>
          <w:szCs w:val="22"/>
        </w:rPr>
      </w:pPr>
      <w:r>
        <w:rPr>
          <w:sz w:val="22"/>
          <w:szCs w:val="22"/>
        </w:rPr>
        <w:t>Between June and August 2025, we conducted 57 in-depth interviews with public health professionals at the community [11], district [12], and national [34] levels in Botswana. Verbal informed consent was obtained, and theoretical saturation guided our data collection. We used semi-structured interview guides to explore the following questions: 1) What is Botswana’s nationwide system for HIV service delivery, and 2) What are the differences, if any, in priorities for the HIV response nationally, regionally, and at the community level? </w:t>
      </w:r>
    </w:p>
    <w:p w14:paraId="4C63902D" w14:textId="77777777" w:rsidR="005F009B" w:rsidRDefault="005F009B" w:rsidP="00AE48E1">
      <w:pPr>
        <w:spacing w:before="0" w:after="0" w:line="240" w:lineRule="auto"/>
        <w:rPr>
          <w:sz w:val="22"/>
          <w:szCs w:val="22"/>
        </w:rPr>
      </w:pPr>
    </w:p>
    <w:p w14:paraId="2D25B714" w14:textId="085A4299" w:rsidR="003154DB" w:rsidRDefault="00302308" w:rsidP="00AE48E1">
      <w:pPr>
        <w:spacing w:before="0" w:after="0" w:line="240" w:lineRule="auto"/>
        <w:rPr>
          <w:sz w:val="22"/>
          <w:szCs w:val="22"/>
        </w:rPr>
      </w:pPr>
      <w:r w:rsidRPr="00AE48E1">
        <w:rPr>
          <w:sz w:val="22"/>
          <w:szCs w:val="22"/>
        </w:rPr>
        <w:t xml:space="preserve">Qualitative data will be analyzed using Qualitative System Mapping (QSM) and Mechanism Mapping to explore subsystems </w:t>
      </w:r>
      <w:r w:rsidR="00AD783A">
        <w:rPr>
          <w:sz w:val="22"/>
          <w:szCs w:val="22"/>
        </w:rPr>
        <w:t>with</w:t>
      </w:r>
      <w:r w:rsidRPr="00AE48E1">
        <w:rPr>
          <w:sz w:val="22"/>
          <w:szCs w:val="22"/>
        </w:rPr>
        <w:t>in HIV service delivery. BAIS V data will be analyzed using Geographic Information System (GIS) tools to assess health system accessibility. The overall data analysis will follow a convergent parallel design: we will conduct separate analyses using the methods described, compare and relate the data, and interpret the mixed-methods data together in a summative report.</w:t>
      </w:r>
    </w:p>
    <w:p w14:paraId="331C21FD" w14:textId="77777777" w:rsidR="00AD783A" w:rsidRDefault="00AD783A" w:rsidP="00AE48E1">
      <w:pPr>
        <w:spacing w:before="0" w:after="0" w:line="240" w:lineRule="auto"/>
        <w:rPr>
          <w:sz w:val="22"/>
          <w:szCs w:val="22"/>
        </w:rPr>
      </w:pPr>
    </w:p>
    <w:p w14:paraId="09C2FA24" w14:textId="77777777" w:rsidR="00AD783A" w:rsidRDefault="00AD783A" w:rsidP="00AE48E1">
      <w:pPr>
        <w:spacing w:before="0" w:after="0" w:line="240" w:lineRule="auto"/>
        <w:rPr>
          <w:sz w:val="22"/>
          <w:szCs w:val="22"/>
        </w:rPr>
      </w:pPr>
    </w:p>
    <w:p w14:paraId="44546B18" w14:textId="77777777" w:rsidR="00AD783A" w:rsidRDefault="00AD783A" w:rsidP="00AE48E1">
      <w:pPr>
        <w:spacing w:before="0" w:after="0" w:line="240" w:lineRule="auto"/>
        <w:rPr>
          <w:sz w:val="22"/>
          <w:szCs w:val="22"/>
        </w:rPr>
      </w:pPr>
    </w:p>
    <w:p w14:paraId="2CC7E9B9" w14:textId="77777777" w:rsidR="00AD783A" w:rsidRDefault="00AD783A" w:rsidP="00AE48E1">
      <w:pPr>
        <w:spacing w:before="0" w:after="0" w:line="240" w:lineRule="auto"/>
        <w:rPr>
          <w:sz w:val="22"/>
          <w:szCs w:val="22"/>
        </w:rPr>
      </w:pPr>
    </w:p>
    <w:p w14:paraId="10C4EDA5" w14:textId="77777777" w:rsidR="00AD783A" w:rsidRDefault="00AD783A" w:rsidP="00AE48E1">
      <w:pPr>
        <w:spacing w:before="0" w:after="0" w:line="240" w:lineRule="auto"/>
        <w:rPr>
          <w:sz w:val="22"/>
          <w:szCs w:val="22"/>
        </w:rPr>
      </w:pPr>
    </w:p>
    <w:p w14:paraId="6782FCA5" w14:textId="77777777" w:rsidR="00AD783A" w:rsidRDefault="00AD783A" w:rsidP="00AE48E1">
      <w:pPr>
        <w:spacing w:before="0" w:after="0" w:line="240" w:lineRule="auto"/>
        <w:rPr>
          <w:sz w:val="22"/>
          <w:szCs w:val="22"/>
        </w:rPr>
      </w:pPr>
    </w:p>
    <w:p w14:paraId="0A224659" w14:textId="77777777" w:rsidR="00AD783A" w:rsidRDefault="00AD783A" w:rsidP="00AE48E1">
      <w:pPr>
        <w:spacing w:before="0" w:after="0" w:line="240" w:lineRule="auto"/>
        <w:rPr>
          <w:sz w:val="22"/>
          <w:szCs w:val="22"/>
        </w:rPr>
      </w:pPr>
    </w:p>
    <w:p w14:paraId="4EA20575" w14:textId="77777777" w:rsidR="00AD783A" w:rsidRDefault="00AD783A" w:rsidP="00AE48E1">
      <w:pPr>
        <w:spacing w:before="0" w:after="0" w:line="240" w:lineRule="auto"/>
        <w:rPr>
          <w:sz w:val="22"/>
          <w:szCs w:val="22"/>
        </w:rPr>
      </w:pPr>
    </w:p>
    <w:p w14:paraId="0BB95E1D" w14:textId="77777777" w:rsidR="00AD783A" w:rsidRDefault="00AD783A" w:rsidP="00AE48E1">
      <w:pPr>
        <w:spacing w:before="0" w:after="0" w:line="240" w:lineRule="auto"/>
        <w:rPr>
          <w:sz w:val="22"/>
          <w:szCs w:val="22"/>
        </w:rPr>
      </w:pPr>
    </w:p>
    <w:p w14:paraId="27EEFAA9" w14:textId="77777777" w:rsidR="00AD783A" w:rsidRDefault="00AD783A" w:rsidP="00AE48E1">
      <w:pPr>
        <w:spacing w:before="0" w:after="0" w:line="240" w:lineRule="auto"/>
        <w:rPr>
          <w:sz w:val="22"/>
          <w:szCs w:val="22"/>
        </w:rPr>
      </w:pPr>
    </w:p>
    <w:p w14:paraId="7118BB00" w14:textId="77777777" w:rsidR="00AD783A" w:rsidRDefault="00AD783A" w:rsidP="00AE48E1">
      <w:pPr>
        <w:spacing w:before="0" w:after="0" w:line="240" w:lineRule="auto"/>
        <w:rPr>
          <w:sz w:val="22"/>
          <w:szCs w:val="22"/>
        </w:rPr>
      </w:pPr>
    </w:p>
    <w:p w14:paraId="39F17DB2" w14:textId="77777777" w:rsidR="00AD783A" w:rsidRPr="00AE48E1" w:rsidRDefault="00AD783A" w:rsidP="00AE48E1">
      <w:pPr>
        <w:spacing w:before="0" w:after="0" w:line="240" w:lineRule="auto"/>
        <w:rPr>
          <w:sz w:val="22"/>
          <w:szCs w:val="22"/>
        </w:rPr>
      </w:pPr>
    </w:p>
    <w:p w14:paraId="1AED4F03" w14:textId="77777777" w:rsidR="003154DB" w:rsidRPr="00AE48E1" w:rsidRDefault="003154DB" w:rsidP="00AE48E1">
      <w:pPr>
        <w:spacing w:before="0" w:after="0" w:line="240" w:lineRule="auto"/>
        <w:rPr>
          <w:sz w:val="22"/>
          <w:szCs w:val="22"/>
        </w:rPr>
      </w:pPr>
      <w:r w:rsidRPr="00AE48E1">
        <w:rPr>
          <w:b/>
          <w:bCs/>
          <w:sz w:val="22"/>
          <w:szCs w:val="22"/>
        </w:rPr>
        <w:lastRenderedPageBreak/>
        <w:t>Figure 1:</w:t>
      </w:r>
      <w:r w:rsidRPr="00AE48E1">
        <w:rPr>
          <w:sz w:val="22"/>
          <w:szCs w:val="22"/>
        </w:rPr>
        <w:t xml:space="preserve"> The Convergent Parallel Design Applied to this Study.</w:t>
      </w:r>
    </w:p>
    <w:p w14:paraId="1CFCEA47" w14:textId="77777777" w:rsidR="003154DB" w:rsidRPr="00AE48E1" w:rsidRDefault="003154DB" w:rsidP="00AE48E1">
      <w:pPr>
        <w:spacing w:before="0" w:after="0" w:line="240" w:lineRule="auto"/>
        <w:rPr>
          <w:sz w:val="22"/>
          <w:szCs w:val="22"/>
        </w:rPr>
      </w:pPr>
      <w:r w:rsidRPr="00AE48E1">
        <w:rPr>
          <w:noProof/>
          <w:sz w:val="22"/>
          <w:szCs w:val="22"/>
        </w:rPr>
        <w:drawing>
          <wp:inline distT="0" distB="0" distL="114300" distR="114300" wp14:anchorId="1FEE2100" wp14:editId="67B93911">
            <wp:extent cx="5296983" cy="2229070"/>
            <wp:effectExtent l="0" t="0" r="0" b="0"/>
            <wp:docPr id="1909321919" name="image1.jpg" descr="A diagram of the convergent parallel design. Qualitative data collection and analysis through system mapping and mechanism mapping occurs simultaneously to quantitiative data collection and analysis of the Fifth Botswana AIDS Impact Survey (BAIS V). These data types are then compared before interpreting together. " title="The Convergent Parallel Design"/>
            <wp:cNvGraphicFramePr/>
            <a:graphic xmlns:a="http://schemas.openxmlformats.org/drawingml/2006/main">
              <a:graphicData uri="http://schemas.openxmlformats.org/drawingml/2006/picture">
                <pic:pic xmlns:pic="http://schemas.openxmlformats.org/drawingml/2006/picture">
                  <pic:nvPicPr>
                    <pic:cNvPr id="0" name="image1.jpg" descr="A diagram of a compare and relate&#10;&#10;AI-generated content may be incorrect."/>
                    <pic:cNvPicPr preferRelativeResize="0"/>
                  </pic:nvPicPr>
                  <pic:blipFill>
                    <a:blip r:embed="rId12"/>
                    <a:srcRect/>
                    <a:stretch>
                      <a:fillRect/>
                    </a:stretch>
                  </pic:blipFill>
                  <pic:spPr>
                    <a:xfrm>
                      <a:off x="0" y="0"/>
                      <a:ext cx="5296983" cy="2229070"/>
                    </a:xfrm>
                    <a:prstGeom prst="rect">
                      <a:avLst/>
                    </a:prstGeom>
                    <a:ln/>
                  </pic:spPr>
                </pic:pic>
              </a:graphicData>
            </a:graphic>
          </wp:inline>
        </w:drawing>
      </w:r>
    </w:p>
    <w:p w14:paraId="2DB46482" w14:textId="77777777" w:rsidR="003154DB" w:rsidRPr="00AE48E1" w:rsidRDefault="003154DB" w:rsidP="00AE48E1">
      <w:pPr>
        <w:pStyle w:val="Heading2"/>
        <w:widowControl w:val="0"/>
        <w:spacing w:before="0" w:line="240" w:lineRule="auto"/>
      </w:pPr>
      <w:bookmarkStart w:id="12" w:name="_heading=h.tb01z51et2wk" w:colFirst="0" w:colLast="0"/>
      <w:bookmarkEnd w:id="12"/>
      <w:r w:rsidRPr="00AE48E1">
        <w:t>SUMMARY OF FINDINGS</w:t>
      </w:r>
    </w:p>
    <w:p w14:paraId="18EC3251" w14:textId="77777777" w:rsidR="00AD783A" w:rsidRDefault="00AD783A" w:rsidP="00AE48E1">
      <w:pPr>
        <w:spacing w:before="0" w:after="0" w:line="240" w:lineRule="auto"/>
        <w:rPr>
          <w:sz w:val="22"/>
          <w:szCs w:val="22"/>
        </w:rPr>
      </w:pPr>
    </w:p>
    <w:p w14:paraId="7C80AA56" w14:textId="10961452" w:rsidR="003154DB" w:rsidRPr="00AE48E1" w:rsidRDefault="003154DB" w:rsidP="00AE48E1">
      <w:pPr>
        <w:spacing w:before="0" w:after="0" w:line="240" w:lineRule="auto"/>
        <w:rPr>
          <w:sz w:val="22"/>
          <w:szCs w:val="22"/>
        </w:rPr>
      </w:pPr>
      <w:r w:rsidRPr="00AE48E1">
        <w:rPr>
          <w:sz w:val="22"/>
          <w:szCs w:val="22"/>
        </w:rPr>
        <w:t>It is imp</w:t>
      </w:r>
      <w:r w:rsidR="00AD783A">
        <w:rPr>
          <w:sz w:val="22"/>
          <w:szCs w:val="22"/>
        </w:rPr>
        <w:t>ortant</w:t>
      </w:r>
      <w:r w:rsidRPr="00AE48E1">
        <w:rPr>
          <w:sz w:val="22"/>
          <w:szCs w:val="22"/>
        </w:rPr>
        <w:t xml:space="preserve"> to note a dynamic temporal characteristic of this data, which was collected during a period of political change, financial challenges, and governmental departmental restructuring in Botswana. This research was conducted recently, following the announcement that primary care nationwide had been transferred from the Ministry of Health to the Ministry of Local Government. During data collection, it was announced that the National AIDS and Health Promotion Agency (NAHPA) had shifted from the Office of the President to the Ministry of Health. </w:t>
      </w:r>
    </w:p>
    <w:p w14:paraId="64A100B7" w14:textId="77777777" w:rsidR="00AD783A" w:rsidRDefault="00AD783A" w:rsidP="00AE48E1">
      <w:pPr>
        <w:spacing w:before="0" w:after="0" w:line="240" w:lineRule="auto"/>
        <w:rPr>
          <w:sz w:val="22"/>
          <w:szCs w:val="22"/>
        </w:rPr>
      </w:pPr>
    </w:p>
    <w:p w14:paraId="5E270FA4" w14:textId="77777777" w:rsidR="00AD783A" w:rsidRDefault="003154DB" w:rsidP="00AE48E1">
      <w:pPr>
        <w:spacing w:before="0" w:after="0" w:line="240" w:lineRule="auto"/>
        <w:rPr>
          <w:sz w:val="22"/>
          <w:szCs w:val="22"/>
        </w:rPr>
      </w:pPr>
      <w:r w:rsidRPr="00AE48E1">
        <w:rPr>
          <w:sz w:val="22"/>
          <w:szCs w:val="22"/>
        </w:rPr>
        <w:t xml:space="preserve">These internal shifts, though within the same system, had direct impacts on the function, services, and HIV response </w:t>
      </w:r>
      <w:r w:rsidR="00AD783A">
        <w:rPr>
          <w:sz w:val="22"/>
          <w:szCs w:val="22"/>
        </w:rPr>
        <w:t>across</w:t>
      </w:r>
      <w:r w:rsidRPr="00AE48E1">
        <w:rPr>
          <w:sz w:val="22"/>
          <w:szCs w:val="22"/>
        </w:rPr>
        <w:t xml:space="preserve"> the different levels of HIV service delivery in Botswana. The HIV delivery system follows the cascade of care, with services focused on the following steps: 1) diagnosis; 2) linkage to care (LTC); 3) retention in care (RiC); 4) adherence to antiretroviral therapy (ART); and 5) viral suppression (Kay et al., 2016). This research aimed to explore the implementation of the HIV cascade</w:t>
      </w:r>
      <w:r w:rsidR="00AD783A">
        <w:rPr>
          <w:sz w:val="22"/>
          <w:szCs w:val="22"/>
        </w:rPr>
        <w:t xml:space="preserve"> by</w:t>
      </w:r>
      <w:r w:rsidRPr="00AE48E1">
        <w:rPr>
          <w:sz w:val="22"/>
          <w:szCs w:val="22"/>
        </w:rPr>
        <w:t xml:space="preserve"> interviewing participants by location type. This study design enabled us to identify how different cohorts deliver services and the specific challenges they face in specific service delivery</w:t>
      </w:r>
      <w:r w:rsidR="00AD783A">
        <w:rPr>
          <w:sz w:val="22"/>
          <w:szCs w:val="22"/>
        </w:rPr>
        <w:t xml:space="preserve"> sectors</w:t>
      </w:r>
      <w:r w:rsidRPr="00AE48E1">
        <w:rPr>
          <w:sz w:val="22"/>
          <w:szCs w:val="22"/>
        </w:rPr>
        <w:t>. Preliminary findings have revealed variations in barriers to HIV service delivery and</w:t>
      </w:r>
      <w:r w:rsidR="00AD783A">
        <w:rPr>
          <w:sz w:val="22"/>
          <w:szCs w:val="22"/>
        </w:rPr>
        <w:t xml:space="preserve"> in</w:t>
      </w:r>
      <w:r w:rsidRPr="00AE48E1">
        <w:rPr>
          <w:sz w:val="22"/>
          <w:szCs w:val="22"/>
        </w:rPr>
        <w:t xml:space="preserve"> HIV-related priorities identified by study participants among the three study cohorts.</w:t>
      </w:r>
    </w:p>
    <w:p w14:paraId="6F13A0A6" w14:textId="4F4D28E7" w:rsidR="003154DB" w:rsidRPr="00AE48E1" w:rsidRDefault="003154DB" w:rsidP="00AE48E1">
      <w:pPr>
        <w:spacing w:before="0" w:after="0" w:line="240" w:lineRule="auto"/>
        <w:rPr>
          <w:sz w:val="22"/>
          <w:szCs w:val="22"/>
        </w:rPr>
      </w:pPr>
      <w:r w:rsidRPr="00AE48E1">
        <w:rPr>
          <w:sz w:val="22"/>
          <w:szCs w:val="22"/>
        </w:rPr>
        <w:t xml:space="preserve"> </w:t>
      </w:r>
    </w:p>
    <w:p w14:paraId="5F06E070" w14:textId="1B8FEBBC" w:rsidR="003154DB" w:rsidRPr="00AE48E1" w:rsidRDefault="003154DB" w:rsidP="00AE48E1">
      <w:pPr>
        <w:spacing w:before="0" w:after="0" w:line="240" w:lineRule="auto"/>
        <w:rPr>
          <w:sz w:val="22"/>
          <w:szCs w:val="22"/>
        </w:rPr>
      </w:pPr>
      <w:r w:rsidRPr="00AE48E1">
        <w:rPr>
          <w:b/>
          <w:bCs/>
          <w:i/>
          <w:iCs/>
          <w:sz w:val="22"/>
          <w:szCs w:val="22"/>
        </w:rPr>
        <w:t>Preliminary Data Analysis</w:t>
      </w:r>
    </w:p>
    <w:p w14:paraId="44D83560" w14:textId="77777777" w:rsidR="00AD783A" w:rsidRDefault="00AD783A" w:rsidP="00AE48E1">
      <w:pPr>
        <w:spacing w:before="0" w:after="0" w:line="240" w:lineRule="auto"/>
        <w:rPr>
          <w:sz w:val="22"/>
          <w:szCs w:val="22"/>
        </w:rPr>
      </w:pPr>
    </w:p>
    <w:p w14:paraId="25DD0454" w14:textId="4AD1248E" w:rsidR="003154DB" w:rsidRDefault="00AD783A" w:rsidP="00AE48E1">
      <w:pPr>
        <w:spacing w:before="0" w:after="0" w:line="240" w:lineRule="auto"/>
        <w:rPr>
          <w:sz w:val="22"/>
          <w:szCs w:val="22"/>
        </w:rPr>
      </w:pPr>
      <w:r>
        <w:rPr>
          <w:sz w:val="22"/>
          <w:szCs w:val="22"/>
        </w:rPr>
        <w:t>We used in-depth thematic qualitative codebooks to organize our findings and to clarify differences in responses across the cohorts. In our preliminary analysis, we used 5 primary themes and 21 subthemes to evaluate the 57 qualitative interviews. </w:t>
      </w:r>
    </w:p>
    <w:p w14:paraId="37D49BC6" w14:textId="77777777" w:rsidR="00AD783A" w:rsidRDefault="00AD783A" w:rsidP="00AE48E1">
      <w:pPr>
        <w:spacing w:before="0" w:after="0" w:line="240" w:lineRule="auto"/>
        <w:rPr>
          <w:sz w:val="22"/>
          <w:szCs w:val="22"/>
        </w:rPr>
      </w:pPr>
    </w:p>
    <w:p w14:paraId="380B3A05" w14:textId="77777777" w:rsidR="00AD783A" w:rsidRDefault="00AD783A" w:rsidP="00AE48E1">
      <w:pPr>
        <w:spacing w:before="0" w:after="0" w:line="240" w:lineRule="auto"/>
        <w:rPr>
          <w:sz w:val="22"/>
          <w:szCs w:val="22"/>
        </w:rPr>
      </w:pPr>
    </w:p>
    <w:p w14:paraId="01DFBB32" w14:textId="77777777" w:rsidR="00AD783A" w:rsidRDefault="00AD783A" w:rsidP="00AE48E1">
      <w:pPr>
        <w:spacing w:before="0" w:after="0" w:line="240" w:lineRule="auto"/>
        <w:rPr>
          <w:sz w:val="22"/>
          <w:szCs w:val="22"/>
        </w:rPr>
      </w:pPr>
    </w:p>
    <w:p w14:paraId="187D67A8" w14:textId="77777777" w:rsidR="00AD783A" w:rsidRDefault="00AD783A" w:rsidP="00AE48E1">
      <w:pPr>
        <w:spacing w:before="0" w:after="0" w:line="240" w:lineRule="auto"/>
        <w:rPr>
          <w:sz w:val="22"/>
          <w:szCs w:val="22"/>
        </w:rPr>
      </w:pPr>
    </w:p>
    <w:p w14:paraId="408F414B" w14:textId="77777777" w:rsidR="00AD783A" w:rsidRDefault="00AD783A" w:rsidP="00AE48E1">
      <w:pPr>
        <w:spacing w:before="0" w:after="0" w:line="240" w:lineRule="auto"/>
        <w:rPr>
          <w:sz w:val="22"/>
          <w:szCs w:val="22"/>
        </w:rPr>
      </w:pPr>
    </w:p>
    <w:p w14:paraId="79B9F5C3" w14:textId="77777777" w:rsidR="00AD783A" w:rsidRDefault="00AD783A" w:rsidP="00AE48E1">
      <w:pPr>
        <w:spacing w:before="0" w:after="0" w:line="240" w:lineRule="auto"/>
        <w:rPr>
          <w:sz w:val="22"/>
          <w:szCs w:val="22"/>
        </w:rPr>
      </w:pPr>
    </w:p>
    <w:p w14:paraId="6658C2C2" w14:textId="77777777" w:rsidR="00AD783A" w:rsidRPr="00AE48E1" w:rsidRDefault="00AD783A" w:rsidP="00AE48E1">
      <w:pPr>
        <w:spacing w:before="0" w:after="0" w:line="240" w:lineRule="auto"/>
        <w:rPr>
          <w:sz w:val="22"/>
          <w:szCs w:val="22"/>
        </w:rPr>
      </w:pPr>
    </w:p>
    <w:p w14:paraId="2AFBC39D" w14:textId="3DA94A3C" w:rsidR="003154DB" w:rsidRDefault="003154DB" w:rsidP="00AE48E1">
      <w:pPr>
        <w:spacing w:before="0" w:after="0" w:line="240" w:lineRule="auto"/>
        <w:rPr>
          <w:sz w:val="22"/>
          <w:szCs w:val="22"/>
        </w:rPr>
      </w:pPr>
      <w:r w:rsidRPr="00AE48E1">
        <w:rPr>
          <w:b/>
          <w:bCs/>
          <w:sz w:val="22"/>
          <w:szCs w:val="22"/>
        </w:rPr>
        <w:lastRenderedPageBreak/>
        <w:t>Table 2:</w:t>
      </w:r>
      <w:r w:rsidRPr="00AE48E1">
        <w:rPr>
          <w:sz w:val="22"/>
          <w:szCs w:val="22"/>
        </w:rPr>
        <w:t xml:space="preserve"> </w:t>
      </w:r>
      <w:r w:rsidR="00AD783A">
        <w:rPr>
          <w:sz w:val="22"/>
          <w:szCs w:val="22"/>
        </w:rPr>
        <w:t>Qualitative Themes</w:t>
      </w:r>
    </w:p>
    <w:p w14:paraId="4B7474EC" w14:textId="77777777" w:rsidR="00AD783A" w:rsidRPr="00AE48E1" w:rsidRDefault="00AD783A" w:rsidP="00AE48E1">
      <w:pPr>
        <w:spacing w:before="0" w:after="0" w:line="240" w:lineRule="auto"/>
        <w:rPr>
          <w:sz w:val="22"/>
          <w:szCs w:val="22"/>
        </w:rPr>
      </w:pPr>
    </w:p>
    <w:tbl>
      <w:tblPr>
        <w:tblpPr w:leftFromText="180" w:rightFromText="180" w:vertAnchor="page" w:horzAnchor="margin" w:tblpXSpec="center" w:tblpY="2040"/>
        <w:tblW w:w="8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2333"/>
        <w:gridCol w:w="2897"/>
        <w:gridCol w:w="2868"/>
      </w:tblGrid>
      <w:tr w:rsidR="003154DB" w:rsidRPr="00AE48E1" w14:paraId="5E8DDB01" w14:textId="77777777" w:rsidTr="00757CD8">
        <w:trPr>
          <w:trHeight w:val="478"/>
        </w:trPr>
        <w:tc>
          <w:tcPr>
            <w:tcW w:w="865" w:type="dxa"/>
            <w:shd w:val="clear" w:color="auto" w:fill="B7A99A"/>
          </w:tcPr>
          <w:p w14:paraId="178C2140" w14:textId="77777777" w:rsidR="003154DB" w:rsidRPr="00AE48E1" w:rsidRDefault="003154DB" w:rsidP="00AE48E1">
            <w:pPr>
              <w:spacing w:before="0" w:after="0" w:line="240" w:lineRule="auto"/>
              <w:rPr>
                <w:b/>
                <w:bCs/>
                <w:sz w:val="22"/>
                <w:szCs w:val="22"/>
              </w:rPr>
            </w:pPr>
            <w:r w:rsidRPr="00AE48E1">
              <w:rPr>
                <w:b/>
                <w:bCs/>
                <w:sz w:val="22"/>
                <w:szCs w:val="22"/>
              </w:rPr>
              <w:t>Theme</w:t>
            </w:r>
          </w:p>
        </w:tc>
        <w:tc>
          <w:tcPr>
            <w:tcW w:w="2333" w:type="dxa"/>
            <w:shd w:val="clear" w:color="auto" w:fill="B7A99A"/>
          </w:tcPr>
          <w:p w14:paraId="75E4451A" w14:textId="77777777" w:rsidR="003154DB" w:rsidRPr="00AE48E1" w:rsidRDefault="003154DB" w:rsidP="00AE48E1">
            <w:pPr>
              <w:spacing w:before="0" w:after="0" w:line="240" w:lineRule="auto"/>
              <w:rPr>
                <w:b/>
                <w:bCs/>
                <w:sz w:val="22"/>
                <w:szCs w:val="22"/>
              </w:rPr>
            </w:pPr>
            <w:r w:rsidRPr="00AE48E1">
              <w:rPr>
                <w:b/>
                <w:bCs/>
                <w:sz w:val="22"/>
                <w:szCs w:val="22"/>
              </w:rPr>
              <w:t>Sub-Theme</w:t>
            </w:r>
          </w:p>
        </w:tc>
        <w:tc>
          <w:tcPr>
            <w:tcW w:w="2897" w:type="dxa"/>
            <w:shd w:val="clear" w:color="auto" w:fill="B7A99A"/>
          </w:tcPr>
          <w:p w14:paraId="513BE0C5" w14:textId="77777777" w:rsidR="003154DB" w:rsidRPr="00AE48E1" w:rsidRDefault="003154DB" w:rsidP="00AE48E1">
            <w:pPr>
              <w:spacing w:before="0" w:after="0" w:line="240" w:lineRule="auto"/>
              <w:rPr>
                <w:b/>
                <w:bCs/>
                <w:sz w:val="22"/>
                <w:szCs w:val="22"/>
              </w:rPr>
            </w:pPr>
            <w:r w:rsidRPr="00AE48E1">
              <w:rPr>
                <w:b/>
                <w:bCs/>
                <w:sz w:val="22"/>
                <w:szCs w:val="22"/>
              </w:rPr>
              <w:t>Descriptions</w:t>
            </w:r>
          </w:p>
        </w:tc>
        <w:tc>
          <w:tcPr>
            <w:tcW w:w="2868" w:type="dxa"/>
            <w:shd w:val="clear" w:color="auto" w:fill="B7A99A"/>
          </w:tcPr>
          <w:p w14:paraId="012AB5D2" w14:textId="77777777" w:rsidR="003154DB" w:rsidRPr="00AE48E1" w:rsidRDefault="003154DB" w:rsidP="00AE48E1">
            <w:pPr>
              <w:spacing w:before="0" w:after="0" w:line="240" w:lineRule="auto"/>
              <w:rPr>
                <w:b/>
                <w:bCs/>
                <w:sz w:val="22"/>
                <w:szCs w:val="22"/>
              </w:rPr>
            </w:pPr>
            <w:r w:rsidRPr="00AE48E1">
              <w:rPr>
                <w:b/>
                <w:bCs/>
                <w:sz w:val="22"/>
                <w:szCs w:val="22"/>
              </w:rPr>
              <w:t>Example</w:t>
            </w:r>
          </w:p>
        </w:tc>
      </w:tr>
      <w:tr w:rsidR="003154DB" w:rsidRPr="00AE48E1" w14:paraId="473A8CF4" w14:textId="77777777" w:rsidTr="00757CD8">
        <w:trPr>
          <w:trHeight w:val="353"/>
        </w:trPr>
        <w:tc>
          <w:tcPr>
            <w:tcW w:w="865" w:type="dxa"/>
            <w:vMerge w:val="restart"/>
          </w:tcPr>
          <w:p w14:paraId="0317AB88" w14:textId="77777777" w:rsidR="003154DB" w:rsidRPr="00AE48E1" w:rsidRDefault="003154DB" w:rsidP="00AE48E1">
            <w:pPr>
              <w:spacing w:before="0" w:after="0" w:line="240" w:lineRule="auto"/>
              <w:rPr>
                <w:i/>
                <w:iCs/>
                <w:sz w:val="22"/>
                <w:szCs w:val="22"/>
              </w:rPr>
            </w:pPr>
            <w:r w:rsidRPr="00AE48E1">
              <w:rPr>
                <w:i/>
                <w:iCs/>
                <w:sz w:val="22"/>
                <w:szCs w:val="22"/>
              </w:rPr>
              <w:t>Testing</w:t>
            </w:r>
          </w:p>
        </w:tc>
        <w:tc>
          <w:tcPr>
            <w:tcW w:w="2333" w:type="dxa"/>
          </w:tcPr>
          <w:p w14:paraId="3E1C2A24" w14:textId="77777777" w:rsidR="003154DB" w:rsidRPr="00AE48E1" w:rsidRDefault="003154DB" w:rsidP="00AE48E1">
            <w:pPr>
              <w:spacing w:before="0" w:after="0" w:line="240" w:lineRule="auto"/>
              <w:rPr>
                <w:i/>
                <w:iCs/>
                <w:sz w:val="22"/>
                <w:szCs w:val="22"/>
              </w:rPr>
            </w:pPr>
            <w:r w:rsidRPr="00AE48E1">
              <w:rPr>
                <w:i/>
                <w:iCs/>
                <w:sz w:val="22"/>
                <w:szCs w:val="22"/>
              </w:rPr>
              <w:t>Unavailability of VLS testing.</w:t>
            </w:r>
          </w:p>
        </w:tc>
        <w:tc>
          <w:tcPr>
            <w:tcW w:w="2897" w:type="dxa"/>
          </w:tcPr>
          <w:p w14:paraId="59898796" w14:textId="77777777" w:rsidR="003154DB" w:rsidRPr="00AE48E1" w:rsidRDefault="003154DB" w:rsidP="00AE48E1">
            <w:pPr>
              <w:spacing w:before="0" w:after="0" w:line="240" w:lineRule="auto"/>
              <w:rPr>
                <w:b/>
                <w:bCs/>
                <w:sz w:val="22"/>
                <w:szCs w:val="22"/>
              </w:rPr>
            </w:pPr>
            <w:r w:rsidRPr="00AE48E1">
              <w:rPr>
                <w:b/>
                <w:bCs/>
                <w:sz w:val="22"/>
                <w:szCs w:val="22"/>
              </w:rPr>
              <w:t>Unavailability of VLS testing:</w:t>
            </w:r>
            <w:r w:rsidRPr="00AE48E1">
              <w:rPr>
                <w:sz w:val="22"/>
                <w:szCs w:val="22"/>
              </w:rPr>
              <w:t xml:space="preserve"> This refers to the recognized the unavailability of VLS testing.</w:t>
            </w:r>
          </w:p>
        </w:tc>
        <w:tc>
          <w:tcPr>
            <w:tcW w:w="2868" w:type="dxa"/>
          </w:tcPr>
          <w:p w14:paraId="0C23748A" w14:textId="77777777" w:rsidR="003154DB" w:rsidRPr="00AE48E1" w:rsidRDefault="003154DB" w:rsidP="00AE48E1">
            <w:pPr>
              <w:spacing w:before="0" w:after="0" w:line="240" w:lineRule="auto"/>
              <w:rPr>
                <w:sz w:val="22"/>
                <w:szCs w:val="22"/>
              </w:rPr>
            </w:pPr>
            <w:r w:rsidRPr="00AE48E1">
              <w:rPr>
                <w:i/>
                <w:iCs/>
                <w:sz w:val="22"/>
                <w:szCs w:val="22"/>
              </w:rPr>
              <w:t>“At the moment, we are not collecting blood samples. I think this is the fourth month also. People are just coming, and we are just giving drugs without knowing.”</w:t>
            </w:r>
            <w:r w:rsidRPr="00AE48E1">
              <w:rPr>
                <w:sz w:val="22"/>
                <w:szCs w:val="22"/>
              </w:rPr>
              <w:t xml:space="preserve"> </w:t>
            </w:r>
          </w:p>
        </w:tc>
      </w:tr>
      <w:tr w:rsidR="003154DB" w:rsidRPr="00AE48E1" w14:paraId="6BD5D341" w14:textId="77777777" w:rsidTr="00757CD8">
        <w:trPr>
          <w:trHeight w:val="205"/>
        </w:trPr>
        <w:tc>
          <w:tcPr>
            <w:tcW w:w="865" w:type="dxa"/>
            <w:vMerge/>
          </w:tcPr>
          <w:p w14:paraId="2C3E36AC" w14:textId="77777777" w:rsidR="003154DB" w:rsidRPr="00AE48E1" w:rsidRDefault="003154DB" w:rsidP="00AE48E1">
            <w:pPr>
              <w:widowControl w:val="0"/>
              <w:pBdr>
                <w:top w:val="nil"/>
                <w:left w:val="nil"/>
                <w:bottom w:val="nil"/>
                <w:right w:val="nil"/>
                <w:between w:val="nil"/>
              </w:pBdr>
              <w:spacing w:before="0" w:after="0" w:line="240" w:lineRule="auto"/>
              <w:rPr>
                <w:sz w:val="22"/>
                <w:szCs w:val="22"/>
              </w:rPr>
            </w:pPr>
          </w:p>
        </w:tc>
        <w:tc>
          <w:tcPr>
            <w:tcW w:w="2333" w:type="dxa"/>
          </w:tcPr>
          <w:p w14:paraId="69C429A4" w14:textId="77777777" w:rsidR="003154DB" w:rsidRPr="00AE48E1" w:rsidRDefault="003154DB" w:rsidP="00AE48E1">
            <w:pPr>
              <w:spacing w:before="0" w:after="0" w:line="240" w:lineRule="auto"/>
              <w:rPr>
                <w:i/>
                <w:iCs/>
                <w:sz w:val="22"/>
                <w:szCs w:val="22"/>
              </w:rPr>
            </w:pPr>
            <w:r w:rsidRPr="00AE48E1">
              <w:rPr>
                <w:i/>
                <w:iCs/>
                <w:sz w:val="22"/>
                <w:szCs w:val="22"/>
              </w:rPr>
              <w:t>Barriers to testing for HIV.</w:t>
            </w:r>
          </w:p>
        </w:tc>
        <w:tc>
          <w:tcPr>
            <w:tcW w:w="2897" w:type="dxa"/>
          </w:tcPr>
          <w:p w14:paraId="257E6B85" w14:textId="77777777" w:rsidR="003154DB" w:rsidRPr="00AE48E1" w:rsidRDefault="003154DB" w:rsidP="00AE48E1">
            <w:pPr>
              <w:spacing w:before="0" w:after="0" w:line="240" w:lineRule="auto"/>
              <w:rPr>
                <w:b/>
                <w:bCs/>
                <w:sz w:val="22"/>
                <w:szCs w:val="22"/>
              </w:rPr>
            </w:pPr>
            <w:r w:rsidRPr="00AE48E1">
              <w:rPr>
                <w:b/>
                <w:bCs/>
                <w:sz w:val="22"/>
                <w:szCs w:val="22"/>
              </w:rPr>
              <w:t>Barriers to testing for HIV:</w:t>
            </w:r>
            <w:r w:rsidRPr="00AE48E1">
              <w:rPr>
                <w:sz w:val="22"/>
                <w:szCs w:val="22"/>
              </w:rPr>
              <w:t xml:space="preserve"> This is used to identify specific barriers to HIV testing</w:t>
            </w:r>
          </w:p>
        </w:tc>
        <w:tc>
          <w:tcPr>
            <w:tcW w:w="2868" w:type="dxa"/>
          </w:tcPr>
          <w:p w14:paraId="7DEF9937" w14:textId="77777777" w:rsidR="003154DB" w:rsidRPr="00AE48E1" w:rsidRDefault="003154DB" w:rsidP="00AE48E1">
            <w:pPr>
              <w:spacing w:before="0" w:after="0" w:line="240" w:lineRule="auto"/>
              <w:rPr>
                <w:sz w:val="22"/>
                <w:szCs w:val="22"/>
              </w:rPr>
            </w:pPr>
            <w:r w:rsidRPr="00AE48E1">
              <w:rPr>
                <w:sz w:val="22"/>
                <w:szCs w:val="22"/>
              </w:rPr>
              <w:t>“</w:t>
            </w:r>
            <w:r w:rsidRPr="00AE48E1">
              <w:rPr>
                <w:i/>
                <w:iCs/>
                <w:sz w:val="22"/>
                <w:szCs w:val="22"/>
              </w:rPr>
              <w:t>Since December, we have not been having test kits.”</w:t>
            </w:r>
            <w:r w:rsidRPr="00AE48E1">
              <w:rPr>
                <w:sz w:val="22"/>
                <w:szCs w:val="22"/>
              </w:rPr>
              <w:t xml:space="preserve"> </w:t>
            </w:r>
          </w:p>
        </w:tc>
      </w:tr>
      <w:tr w:rsidR="003154DB" w:rsidRPr="00AE48E1" w14:paraId="7E0B8E9F" w14:textId="77777777" w:rsidTr="00757CD8">
        <w:trPr>
          <w:trHeight w:val="316"/>
        </w:trPr>
        <w:tc>
          <w:tcPr>
            <w:tcW w:w="865" w:type="dxa"/>
            <w:vMerge/>
          </w:tcPr>
          <w:p w14:paraId="0516639F" w14:textId="77777777" w:rsidR="003154DB" w:rsidRPr="00AE48E1" w:rsidRDefault="003154DB" w:rsidP="00AE48E1">
            <w:pPr>
              <w:widowControl w:val="0"/>
              <w:pBdr>
                <w:top w:val="nil"/>
                <w:left w:val="nil"/>
                <w:bottom w:val="nil"/>
                <w:right w:val="nil"/>
                <w:between w:val="nil"/>
              </w:pBdr>
              <w:spacing w:before="0" w:after="0" w:line="240" w:lineRule="auto"/>
              <w:rPr>
                <w:sz w:val="22"/>
                <w:szCs w:val="22"/>
              </w:rPr>
            </w:pPr>
          </w:p>
        </w:tc>
        <w:tc>
          <w:tcPr>
            <w:tcW w:w="2333" w:type="dxa"/>
          </w:tcPr>
          <w:p w14:paraId="46F879BE" w14:textId="77777777" w:rsidR="003154DB" w:rsidRPr="00AE48E1" w:rsidRDefault="003154DB" w:rsidP="00AE48E1">
            <w:pPr>
              <w:spacing w:before="0" w:after="0" w:line="240" w:lineRule="auto"/>
              <w:rPr>
                <w:i/>
                <w:iCs/>
                <w:sz w:val="22"/>
                <w:szCs w:val="22"/>
              </w:rPr>
            </w:pPr>
            <w:r w:rsidRPr="00AE48E1">
              <w:rPr>
                <w:i/>
                <w:iCs/>
                <w:sz w:val="22"/>
                <w:szCs w:val="22"/>
              </w:rPr>
              <w:t>Entities involved in testing.</w:t>
            </w:r>
          </w:p>
        </w:tc>
        <w:tc>
          <w:tcPr>
            <w:tcW w:w="2897" w:type="dxa"/>
          </w:tcPr>
          <w:p w14:paraId="45634397" w14:textId="77777777" w:rsidR="003154DB" w:rsidRPr="00AE48E1" w:rsidRDefault="003154DB" w:rsidP="00AE48E1">
            <w:pPr>
              <w:spacing w:before="0" w:after="0" w:line="240" w:lineRule="auto"/>
              <w:rPr>
                <w:b/>
                <w:bCs/>
                <w:sz w:val="22"/>
                <w:szCs w:val="22"/>
              </w:rPr>
            </w:pPr>
            <w:r w:rsidRPr="00AE48E1">
              <w:rPr>
                <w:b/>
                <w:bCs/>
                <w:sz w:val="22"/>
                <w:szCs w:val="22"/>
              </w:rPr>
              <w:t>Entities involved in testing:</w:t>
            </w:r>
            <w:r w:rsidRPr="00AE48E1">
              <w:rPr>
                <w:sz w:val="22"/>
                <w:szCs w:val="22"/>
              </w:rPr>
              <w:t xml:space="preserve"> This is used to identify who is responsible for HIV testing</w:t>
            </w:r>
          </w:p>
        </w:tc>
        <w:tc>
          <w:tcPr>
            <w:tcW w:w="2868" w:type="dxa"/>
          </w:tcPr>
          <w:p w14:paraId="0C24E255" w14:textId="77777777" w:rsidR="003154DB" w:rsidRPr="00AE48E1" w:rsidRDefault="003154DB" w:rsidP="00AE48E1">
            <w:pPr>
              <w:spacing w:before="0" w:after="0" w:line="240" w:lineRule="auto"/>
              <w:rPr>
                <w:sz w:val="22"/>
                <w:szCs w:val="22"/>
              </w:rPr>
            </w:pPr>
            <w:r w:rsidRPr="00AE48E1">
              <w:rPr>
                <w:i/>
                <w:iCs/>
                <w:sz w:val="22"/>
                <w:szCs w:val="22"/>
              </w:rPr>
              <w:t>“But nowadays, the moment that patient tested positive for the HIV, we (clinic) have drugs.”</w:t>
            </w:r>
            <w:r w:rsidRPr="00AE48E1">
              <w:rPr>
                <w:sz w:val="22"/>
                <w:szCs w:val="22"/>
              </w:rPr>
              <w:t xml:space="preserve"> </w:t>
            </w:r>
          </w:p>
        </w:tc>
      </w:tr>
    </w:tbl>
    <w:p w14:paraId="6703B229" w14:textId="77777777" w:rsidR="00AD783A" w:rsidRDefault="00AD783A" w:rsidP="00AE48E1">
      <w:pPr>
        <w:spacing w:before="0" w:after="0" w:line="240" w:lineRule="auto"/>
        <w:rPr>
          <w:b/>
          <w:bCs/>
          <w:i/>
          <w:iCs/>
          <w:sz w:val="22"/>
          <w:szCs w:val="22"/>
        </w:rPr>
      </w:pPr>
    </w:p>
    <w:p w14:paraId="1C6B6F5D" w14:textId="4DB655BA" w:rsidR="003154DB" w:rsidRPr="00AE48E1" w:rsidRDefault="003154DB" w:rsidP="00AE48E1">
      <w:pPr>
        <w:spacing w:before="0" w:after="0" w:line="240" w:lineRule="auto"/>
        <w:rPr>
          <w:i/>
          <w:iCs/>
          <w:sz w:val="22"/>
          <w:szCs w:val="22"/>
        </w:rPr>
      </w:pPr>
      <w:r w:rsidRPr="00AE48E1">
        <w:rPr>
          <w:b/>
          <w:bCs/>
          <w:i/>
          <w:iCs/>
          <w:sz w:val="22"/>
          <w:szCs w:val="22"/>
        </w:rPr>
        <w:t>Barriers to Service Delivery</w:t>
      </w:r>
      <w:r w:rsidRPr="00AE48E1">
        <w:rPr>
          <w:i/>
          <w:iCs/>
          <w:sz w:val="22"/>
          <w:szCs w:val="22"/>
        </w:rPr>
        <w:t>:</w:t>
      </w:r>
    </w:p>
    <w:p w14:paraId="2F306DA8" w14:textId="77777777" w:rsidR="00AD783A" w:rsidRDefault="00AD783A" w:rsidP="00AE48E1">
      <w:pPr>
        <w:spacing w:before="0" w:after="0" w:line="240" w:lineRule="auto"/>
        <w:rPr>
          <w:sz w:val="22"/>
          <w:szCs w:val="22"/>
        </w:rPr>
      </w:pPr>
    </w:p>
    <w:p w14:paraId="609BF12A" w14:textId="28987BBF" w:rsidR="003154DB" w:rsidRPr="00AD783A" w:rsidRDefault="00AD783A" w:rsidP="00AE48E1">
      <w:pPr>
        <w:spacing w:before="0" w:after="0" w:line="240" w:lineRule="auto"/>
        <w:rPr>
          <w:sz w:val="22"/>
          <w:szCs w:val="22"/>
        </w:rPr>
      </w:pPr>
      <w:r>
        <w:rPr>
          <w:sz w:val="22"/>
          <w:szCs w:val="22"/>
        </w:rPr>
        <w:t xml:space="preserve">Participants at each level of service delivery reported challenges and barriers to providing HIV services, with the following sub-themes: </w:t>
      </w:r>
      <w:r w:rsidRPr="00AD783A">
        <w:rPr>
          <w:sz w:val="22"/>
          <w:szCs w:val="22"/>
        </w:rPr>
        <w:t>1) funding, 2) unanswered government requests, 3) HIV-related medications and testing supplies, 4) human resources, and 5) training capacity. Although barriers overlapped across the health systems in which participants worked, the ways these issues affected participants and the populations they served varied. </w:t>
      </w:r>
    </w:p>
    <w:p w14:paraId="3C304D65" w14:textId="77777777" w:rsidR="00AD783A" w:rsidRDefault="00AD783A" w:rsidP="00AD783A">
      <w:pPr>
        <w:pBdr>
          <w:top w:val="nil"/>
          <w:left w:val="nil"/>
          <w:bottom w:val="nil"/>
          <w:right w:val="nil"/>
          <w:between w:val="nil"/>
        </w:pBdr>
        <w:spacing w:before="0" w:after="0" w:line="240" w:lineRule="auto"/>
        <w:rPr>
          <w:color w:val="000000"/>
          <w:sz w:val="22"/>
          <w:szCs w:val="22"/>
        </w:rPr>
      </w:pPr>
    </w:p>
    <w:p w14:paraId="625311D5" w14:textId="109C7F0C" w:rsidR="00AD783A" w:rsidRDefault="00AD783A" w:rsidP="00AD783A">
      <w:pPr>
        <w:pStyle w:val="ListParagraph"/>
        <w:numPr>
          <w:ilvl w:val="0"/>
          <w:numId w:val="7"/>
        </w:numPr>
        <w:pBdr>
          <w:top w:val="nil"/>
          <w:left w:val="nil"/>
          <w:bottom w:val="nil"/>
          <w:right w:val="nil"/>
          <w:between w:val="nil"/>
        </w:pBdr>
        <w:spacing w:before="0" w:after="0" w:line="240" w:lineRule="auto"/>
        <w:rPr>
          <w:color w:val="000000"/>
          <w:sz w:val="22"/>
          <w:szCs w:val="22"/>
        </w:rPr>
      </w:pPr>
      <w:r>
        <w:rPr>
          <w:color w:val="000000"/>
          <w:sz w:val="22"/>
          <w:szCs w:val="22"/>
        </w:rPr>
        <w:t>Regarding funding, interviews with community and district-level personnel revealed day-to-day impacts, including the cessation of programs that promote equitable healthcare and insufficient funds to pay site employees. Participants at the national level more often referenced funding in the abstract and farther out in time, discussing how current funding will affect healthcare access and outcomes in the coming months and years. </w:t>
      </w:r>
    </w:p>
    <w:p w14:paraId="559E3D0A" w14:textId="77777777" w:rsidR="00AD783A" w:rsidRDefault="00AD783A" w:rsidP="00AD783A">
      <w:pPr>
        <w:pStyle w:val="ListParagraph"/>
        <w:pBdr>
          <w:top w:val="nil"/>
          <w:left w:val="nil"/>
          <w:bottom w:val="nil"/>
          <w:right w:val="nil"/>
          <w:between w:val="nil"/>
        </w:pBdr>
        <w:spacing w:before="0" w:after="0" w:line="240" w:lineRule="auto"/>
        <w:ind w:left="1260"/>
        <w:rPr>
          <w:color w:val="000000"/>
          <w:sz w:val="22"/>
          <w:szCs w:val="22"/>
        </w:rPr>
      </w:pPr>
    </w:p>
    <w:p w14:paraId="59273E89" w14:textId="273390DA" w:rsidR="00AD783A" w:rsidRDefault="00AD783A" w:rsidP="00AD783A">
      <w:pPr>
        <w:pStyle w:val="ListParagraph"/>
        <w:numPr>
          <w:ilvl w:val="0"/>
          <w:numId w:val="7"/>
        </w:numPr>
        <w:pBdr>
          <w:top w:val="nil"/>
          <w:left w:val="nil"/>
          <w:bottom w:val="nil"/>
          <w:right w:val="nil"/>
          <w:between w:val="nil"/>
        </w:pBdr>
        <w:spacing w:before="0" w:after="0" w:line="240" w:lineRule="auto"/>
        <w:rPr>
          <w:color w:val="000000"/>
          <w:sz w:val="22"/>
          <w:szCs w:val="22"/>
        </w:rPr>
      </w:pPr>
      <w:r>
        <w:rPr>
          <w:color w:val="000000"/>
          <w:sz w:val="22"/>
          <w:szCs w:val="22"/>
        </w:rPr>
        <w:t>Participants at the community level reported that unanswered government requests severely undermine their ability to provide HIV-related care. This was somewhat common among district-level participants and uncommon among national-level participants. The community and district-level cohorts identified unanswered government requests for transportation and cleaning services, ARV supply, and human resources, all of which affect the ability to provide consistent HIV services to clients.</w:t>
      </w:r>
    </w:p>
    <w:p w14:paraId="5196FBD7" w14:textId="77777777" w:rsidR="00AD783A" w:rsidRPr="00AD783A" w:rsidRDefault="00AD783A" w:rsidP="00AD783A">
      <w:pPr>
        <w:pStyle w:val="ListParagraph"/>
        <w:rPr>
          <w:color w:val="000000"/>
          <w:sz w:val="22"/>
          <w:szCs w:val="22"/>
        </w:rPr>
      </w:pPr>
    </w:p>
    <w:p w14:paraId="029A06FC" w14:textId="13AAF38C" w:rsidR="00AD783A" w:rsidRDefault="00AD783A" w:rsidP="00AD783A">
      <w:pPr>
        <w:pStyle w:val="ListParagraph"/>
        <w:numPr>
          <w:ilvl w:val="0"/>
          <w:numId w:val="7"/>
        </w:numPr>
        <w:pBdr>
          <w:top w:val="nil"/>
          <w:left w:val="nil"/>
          <w:bottom w:val="nil"/>
          <w:right w:val="nil"/>
          <w:between w:val="nil"/>
        </w:pBdr>
        <w:spacing w:before="0" w:after="0" w:line="240" w:lineRule="auto"/>
        <w:rPr>
          <w:color w:val="000000"/>
          <w:sz w:val="22"/>
          <w:szCs w:val="22"/>
        </w:rPr>
      </w:pPr>
      <w:r>
        <w:rPr>
          <w:color w:val="000000"/>
          <w:sz w:val="22"/>
          <w:szCs w:val="22"/>
        </w:rPr>
        <w:t xml:space="preserve">Participants in each cohort identified the HIV medication supply as a barrier to providing HIV services in Botswana. Participants in community and district-level cohorts reported severe challenges with inconsistent ARV supplies, rationing practices, and concerns about how these issues could affect ARV adherence and overall viral suppression in their communities. Many national-level participants did not mention this barrier, and those who did offered limited explanations of its direct impact on patient health. The most severe finding revealed by these interviews was the absence of viral load and CD4 testing </w:t>
      </w:r>
      <w:r>
        <w:rPr>
          <w:color w:val="000000"/>
          <w:sz w:val="22"/>
          <w:szCs w:val="22"/>
        </w:rPr>
        <w:lastRenderedPageBreak/>
        <w:t>in rural, peri-urban, and urban settings from November 2024 through this data collection period in June to August of 2025. This stoppage in testing affects all persons living with HIV and their ability to monitor their condition. It also affects those who newly contracted HIV, preventing them from receiving a baseline viral load and CD4 test. This also impacts Botswana’s PMTCT program, as it affects the ability to treat HIV-positive pregnant women accurately and to identify the HIV risk factor for newborns. These negative impacts of this barrier were noted across all cohorts.</w:t>
      </w:r>
    </w:p>
    <w:p w14:paraId="35164C9B" w14:textId="77777777" w:rsidR="00AD783A" w:rsidRDefault="00AD783A" w:rsidP="00AD783A">
      <w:pPr>
        <w:pStyle w:val="ListParagraph"/>
        <w:pBdr>
          <w:top w:val="nil"/>
          <w:left w:val="nil"/>
          <w:bottom w:val="nil"/>
          <w:right w:val="nil"/>
          <w:between w:val="nil"/>
        </w:pBdr>
        <w:spacing w:before="0" w:after="0" w:line="240" w:lineRule="auto"/>
        <w:ind w:left="1260"/>
        <w:rPr>
          <w:color w:val="000000"/>
          <w:sz w:val="22"/>
          <w:szCs w:val="22"/>
        </w:rPr>
      </w:pPr>
    </w:p>
    <w:p w14:paraId="080E8C34" w14:textId="0929E38B" w:rsidR="00AD783A" w:rsidRDefault="00AD783A" w:rsidP="00AD783A">
      <w:pPr>
        <w:pStyle w:val="ListParagraph"/>
        <w:numPr>
          <w:ilvl w:val="0"/>
          <w:numId w:val="7"/>
        </w:numPr>
        <w:pBdr>
          <w:top w:val="nil"/>
          <w:left w:val="nil"/>
          <w:bottom w:val="nil"/>
          <w:right w:val="nil"/>
          <w:between w:val="nil"/>
        </w:pBdr>
        <w:spacing w:before="0" w:after="0" w:line="240" w:lineRule="auto"/>
        <w:rPr>
          <w:color w:val="000000"/>
          <w:sz w:val="22"/>
          <w:szCs w:val="22"/>
        </w:rPr>
      </w:pPr>
      <w:r>
        <w:rPr>
          <w:color w:val="000000"/>
          <w:sz w:val="22"/>
          <w:szCs w:val="22"/>
        </w:rPr>
        <w:t>Human resources was a significant thread across all cohorts, with explicit recognition of the immense impact of personnel hired through civil society organizations and internationally funded programs. The interviews described civil society roles as augmenting government health positions, working with government-funded healthcare workers, and engaging with community members. Each cohort expressed serious concern about the recent defunding of many of these community partners and recognized that these roles needed to be covered by the government to adequately reach patient populations. </w:t>
      </w:r>
    </w:p>
    <w:p w14:paraId="312553B3" w14:textId="77777777" w:rsidR="00AD783A" w:rsidRPr="00AD783A" w:rsidRDefault="00AD783A" w:rsidP="00AD783A">
      <w:pPr>
        <w:pStyle w:val="ListParagraph"/>
        <w:rPr>
          <w:color w:val="000000"/>
          <w:sz w:val="22"/>
          <w:szCs w:val="22"/>
        </w:rPr>
      </w:pPr>
    </w:p>
    <w:p w14:paraId="0E8554D4" w14:textId="5705FFCA" w:rsidR="003154DB" w:rsidRDefault="00AD783A" w:rsidP="00AD783A">
      <w:pPr>
        <w:pStyle w:val="ListParagraph"/>
        <w:numPr>
          <w:ilvl w:val="0"/>
          <w:numId w:val="7"/>
        </w:numPr>
        <w:pBdr>
          <w:top w:val="nil"/>
          <w:left w:val="nil"/>
          <w:bottom w:val="nil"/>
          <w:right w:val="nil"/>
          <w:between w:val="nil"/>
        </w:pBdr>
        <w:spacing w:before="0" w:after="0" w:line="240" w:lineRule="auto"/>
        <w:rPr>
          <w:color w:val="000000"/>
          <w:sz w:val="22"/>
          <w:szCs w:val="22"/>
        </w:rPr>
      </w:pPr>
      <w:r>
        <w:rPr>
          <w:color w:val="000000"/>
          <w:sz w:val="22"/>
          <w:szCs w:val="22"/>
        </w:rPr>
        <w:t>All cohorts mentioned training capacity. This conversation was also closely linked to themes of funding and human resources. Training capacity was directly referenced by healthcare providers, including their ability to serve people during Infectious Disease Control Clinic (IDCC) hours and the lack of available ARV prescribers. Training was also discussed as having its own unique barriers, including funding, transportation, and a lack of available training environments and personnel in rural areas.</w:t>
      </w:r>
    </w:p>
    <w:p w14:paraId="2DB129D7" w14:textId="77777777" w:rsidR="00AD783A" w:rsidRPr="00AD783A" w:rsidRDefault="00AD783A" w:rsidP="00AD783A">
      <w:pPr>
        <w:pBdr>
          <w:top w:val="nil"/>
          <w:left w:val="nil"/>
          <w:bottom w:val="nil"/>
          <w:right w:val="nil"/>
          <w:between w:val="nil"/>
        </w:pBdr>
        <w:spacing w:before="0" w:after="0" w:line="240" w:lineRule="auto"/>
        <w:rPr>
          <w:color w:val="000000"/>
          <w:sz w:val="22"/>
          <w:szCs w:val="22"/>
        </w:rPr>
      </w:pPr>
    </w:p>
    <w:p w14:paraId="2C13FAFF" w14:textId="59CDA005" w:rsidR="003154DB" w:rsidRPr="00AE48E1" w:rsidRDefault="003154DB" w:rsidP="00AE48E1">
      <w:pPr>
        <w:spacing w:before="0" w:after="0" w:line="240" w:lineRule="auto"/>
        <w:rPr>
          <w:b/>
          <w:bCs/>
          <w:i/>
          <w:iCs/>
          <w:sz w:val="22"/>
          <w:szCs w:val="22"/>
        </w:rPr>
      </w:pPr>
      <w:r w:rsidRPr="00AE48E1">
        <w:rPr>
          <w:b/>
          <w:bCs/>
          <w:i/>
          <w:iCs/>
          <w:sz w:val="22"/>
          <w:szCs w:val="22"/>
        </w:rPr>
        <w:t>Cohort Specific Priorities</w:t>
      </w:r>
    </w:p>
    <w:p w14:paraId="28EB8AD6" w14:textId="77777777" w:rsidR="00AD783A" w:rsidRDefault="00AD783A" w:rsidP="00AE48E1">
      <w:pPr>
        <w:spacing w:before="0" w:after="0" w:line="240" w:lineRule="auto"/>
        <w:rPr>
          <w:i/>
          <w:iCs/>
          <w:sz w:val="22"/>
          <w:szCs w:val="22"/>
        </w:rPr>
      </w:pPr>
    </w:p>
    <w:p w14:paraId="1590C209" w14:textId="4080D155" w:rsidR="003154DB" w:rsidRPr="00AE48E1" w:rsidRDefault="003154DB" w:rsidP="00AE48E1">
      <w:pPr>
        <w:spacing w:before="0" w:after="0" w:line="240" w:lineRule="auto"/>
        <w:rPr>
          <w:i/>
          <w:iCs/>
          <w:sz w:val="22"/>
          <w:szCs w:val="22"/>
        </w:rPr>
      </w:pPr>
      <w:r w:rsidRPr="00AE48E1">
        <w:rPr>
          <w:i/>
          <w:iCs/>
          <w:sz w:val="22"/>
          <w:szCs w:val="22"/>
        </w:rPr>
        <w:t>Community Level:</w:t>
      </w:r>
    </w:p>
    <w:p w14:paraId="21671BF5" w14:textId="77777777" w:rsidR="00AD783A" w:rsidRDefault="00AD783A" w:rsidP="00AE48E1">
      <w:pPr>
        <w:spacing w:before="0" w:after="0" w:line="240" w:lineRule="auto"/>
        <w:rPr>
          <w:sz w:val="22"/>
          <w:szCs w:val="22"/>
        </w:rPr>
      </w:pPr>
    </w:p>
    <w:p w14:paraId="6D708BFD" w14:textId="33DCDF42" w:rsidR="003154DB" w:rsidRPr="00AD783A" w:rsidRDefault="00AD783A" w:rsidP="00AE48E1">
      <w:pPr>
        <w:spacing w:before="0" w:after="0" w:line="240" w:lineRule="auto"/>
        <w:rPr>
          <w:sz w:val="22"/>
          <w:szCs w:val="22"/>
        </w:rPr>
      </w:pPr>
      <w:r>
        <w:rPr>
          <w:sz w:val="22"/>
          <w:szCs w:val="22"/>
        </w:rPr>
        <w:t>Study participants in the community-level cohort identified specific priorities associated with the following topics: 1) ARV supply, 2) training on ARV prescribing, 3) a resource to connect with the community on HIV-related programs and adherence, 4) viral load and CD4 testing, 5) a clean and safe clinic environment, and 6) transportation.</w:t>
      </w:r>
    </w:p>
    <w:p w14:paraId="5349CBF8" w14:textId="77777777" w:rsidR="00AD783A" w:rsidRDefault="00AD783A" w:rsidP="00AE48E1">
      <w:pPr>
        <w:spacing w:before="0" w:after="0" w:line="240" w:lineRule="auto"/>
        <w:rPr>
          <w:i/>
          <w:iCs/>
          <w:sz w:val="22"/>
          <w:szCs w:val="22"/>
        </w:rPr>
      </w:pPr>
    </w:p>
    <w:p w14:paraId="11B75602" w14:textId="0BA85176" w:rsidR="003154DB" w:rsidRDefault="003154DB" w:rsidP="00AE48E1">
      <w:pPr>
        <w:spacing w:before="0" w:after="0" w:line="240" w:lineRule="auto"/>
        <w:rPr>
          <w:i/>
          <w:iCs/>
          <w:sz w:val="22"/>
          <w:szCs w:val="22"/>
        </w:rPr>
      </w:pPr>
      <w:r w:rsidRPr="00AE48E1">
        <w:rPr>
          <w:i/>
          <w:iCs/>
          <w:sz w:val="22"/>
          <w:szCs w:val="22"/>
        </w:rPr>
        <w:t xml:space="preserve">District Level: </w:t>
      </w:r>
    </w:p>
    <w:p w14:paraId="71C9FE63" w14:textId="77777777" w:rsidR="00AD783A" w:rsidRPr="00AE48E1" w:rsidRDefault="00AD783A" w:rsidP="00AE48E1">
      <w:pPr>
        <w:spacing w:before="0" w:after="0" w:line="240" w:lineRule="auto"/>
        <w:rPr>
          <w:sz w:val="22"/>
          <w:szCs w:val="22"/>
        </w:rPr>
      </w:pPr>
    </w:p>
    <w:p w14:paraId="416B502F" w14:textId="30C445F2" w:rsidR="003154DB" w:rsidRPr="00AD783A" w:rsidRDefault="00AD783A" w:rsidP="00AE48E1">
      <w:pPr>
        <w:spacing w:before="0" w:after="0" w:line="240" w:lineRule="auto"/>
        <w:rPr>
          <w:sz w:val="22"/>
          <w:szCs w:val="22"/>
        </w:rPr>
      </w:pPr>
      <w:r>
        <w:rPr>
          <w:sz w:val="22"/>
          <w:szCs w:val="22"/>
        </w:rPr>
        <w:t>Study participants in the district-level cohort identified the following topics to be prioritized for improving HIV service delivery, including: 1) viral load and CD4 testing for adults, 2) viral load and CD4 testing for infants, 3) human resources, 4) transport, 5) unanswered government reports, and 6) a service gap left by the discontinuation of CSO programs. </w:t>
      </w:r>
    </w:p>
    <w:p w14:paraId="4123B3E3" w14:textId="77777777" w:rsidR="00AD783A" w:rsidRDefault="00AD783A" w:rsidP="00AE48E1">
      <w:pPr>
        <w:spacing w:before="0" w:after="0" w:line="240" w:lineRule="auto"/>
        <w:rPr>
          <w:i/>
          <w:iCs/>
          <w:sz w:val="22"/>
          <w:szCs w:val="22"/>
        </w:rPr>
      </w:pPr>
    </w:p>
    <w:p w14:paraId="4CF00386" w14:textId="5122DA76" w:rsidR="003154DB" w:rsidRPr="00AE48E1" w:rsidRDefault="003154DB" w:rsidP="00AE48E1">
      <w:pPr>
        <w:spacing w:before="0" w:after="0" w:line="240" w:lineRule="auto"/>
        <w:rPr>
          <w:i/>
          <w:iCs/>
          <w:sz w:val="22"/>
          <w:szCs w:val="22"/>
        </w:rPr>
      </w:pPr>
      <w:r w:rsidRPr="00AE48E1">
        <w:rPr>
          <w:i/>
          <w:iCs/>
          <w:sz w:val="22"/>
          <w:szCs w:val="22"/>
        </w:rPr>
        <w:t>National Level:</w:t>
      </w:r>
    </w:p>
    <w:p w14:paraId="0CED9395" w14:textId="77777777" w:rsidR="00AD783A" w:rsidRDefault="00AD783A" w:rsidP="00AE48E1">
      <w:pPr>
        <w:spacing w:before="0" w:after="0" w:line="240" w:lineRule="auto"/>
        <w:rPr>
          <w:sz w:val="22"/>
          <w:szCs w:val="22"/>
        </w:rPr>
      </w:pPr>
    </w:p>
    <w:p w14:paraId="2EC40D76" w14:textId="6D31072F" w:rsidR="003154DB" w:rsidRDefault="00AD783A" w:rsidP="00AE48E1">
      <w:pPr>
        <w:spacing w:before="0" w:after="0" w:line="240" w:lineRule="auto"/>
        <w:rPr>
          <w:sz w:val="22"/>
          <w:szCs w:val="22"/>
        </w:rPr>
      </w:pPr>
      <w:r>
        <w:rPr>
          <w:sz w:val="22"/>
          <w:szCs w:val="22"/>
        </w:rPr>
        <w:t>Study participants in the national-level cohort identified a range of priorities, including: 1) human resources and support for Civil Society Organizations, 2) improving primary healthcare, 3) system integration across government organizations, 4) adequate funding, 5) ARV supply, and 6) HIV, viral load, and CD4 testing.</w:t>
      </w:r>
    </w:p>
    <w:p w14:paraId="7EBD21EF" w14:textId="77777777" w:rsidR="00AD783A" w:rsidRPr="00AD783A" w:rsidRDefault="00AD783A" w:rsidP="00AE48E1">
      <w:pPr>
        <w:spacing w:before="0" w:after="0" w:line="240" w:lineRule="auto"/>
        <w:rPr>
          <w:sz w:val="22"/>
          <w:szCs w:val="22"/>
        </w:rPr>
      </w:pPr>
    </w:p>
    <w:p w14:paraId="32454348" w14:textId="268FE8C3" w:rsidR="003154DB" w:rsidRDefault="003154DB" w:rsidP="00AE48E1">
      <w:pPr>
        <w:spacing w:before="0" w:after="0" w:line="240" w:lineRule="auto"/>
        <w:rPr>
          <w:sz w:val="22"/>
          <w:szCs w:val="22"/>
        </w:rPr>
      </w:pPr>
      <w:r w:rsidRPr="00AE48E1">
        <w:rPr>
          <w:sz w:val="22"/>
          <w:szCs w:val="22"/>
        </w:rPr>
        <w:t xml:space="preserve">The cohort-specific priorities are integral to </w:t>
      </w:r>
      <w:r w:rsidR="00302308" w:rsidRPr="00AE48E1">
        <w:rPr>
          <w:sz w:val="22"/>
          <w:szCs w:val="22"/>
        </w:rPr>
        <w:t>a better understanding of variation in public health professionals' priorities across</w:t>
      </w:r>
      <w:r w:rsidRPr="00AE48E1">
        <w:rPr>
          <w:sz w:val="22"/>
          <w:szCs w:val="22"/>
        </w:rPr>
        <w:t xml:space="preserve"> different levels of service delivery and response</w:t>
      </w:r>
      <w:r w:rsidR="00AD783A">
        <w:rPr>
          <w:sz w:val="22"/>
          <w:szCs w:val="22"/>
        </w:rPr>
        <w:t>,</w:t>
      </w:r>
      <w:r w:rsidRPr="00AE48E1">
        <w:rPr>
          <w:sz w:val="22"/>
          <w:szCs w:val="22"/>
        </w:rPr>
        <w:t xml:space="preserve"> a</w:t>
      </w:r>
      <w:r w:rsidR="00AD783A">
        <w:rPr>
          <w:sz w:val="22"/>
          <w:szCs w:val="22"/>
        </w:rPr>
        <w:t>s well as</w:t>
      </w:r>
      <w:r w:rsidRPr="00AE48E1">
        <w:rPr>
          <w:sz w:val="22"/>
          <w:szCs w:val="22"/>
        </w:rPr>
        <w:t xml:space="preserve"> geographic location. Further evaluations and assessments of our extensive qualitative data will assist us in a deeper characterization and comparison of the level-specific preliminary priorities listed above. </w:t>
      </w:r>
    </w:p>
    <w:p w14:paraId="7C9200F6" w14:textId="77777777" w:rsidR="00AD783A" w:rsidRPr="00AE48E1" w:rsidRDefault="00AD783A" w:rsidP="00AE48E1">
      <w:pPr>
        <w:spacing w:before="0" w:after="0" w:line="240" w:lineRule="auto"/>
        <w:rPr>
          <w:sz w:val="22"/>
          <w:szCs w:val="22"/>
        </w:rPr>
      </w:pPr>
    </w:p>
    <w:p w14:paraId="2632EBB6" w14:textId="77777777" w:rsidR="003154DB" w:rsidRPr="00AE48E1" w:rsidRDefault="003154DB" w:rsidP="00AE48E1">
      <w:pPr>
        <w:pStyle w:val="Heading2"/>
        <w:spacing w:before="0" w:line="240" w:lineRule="auto"/>
        <w:rPr>
          <w:b/>
          <w:bCs/>
        </w:rPr>
      </w:pPr>
      <w:bookmarkStart w:id="13" w:name="_heading=h.7jnd93nzc7x6" w:colFirst="0" w:colLast="0"/>
      <w:bookmarkEnd w:id="13"/>
      <w:r w:rsidRPr="00AE48E1">
        <w:t>CONCLUSION</w:t>
      </w:r>
    </w:p>
    <w:p w14:paraId="6466F16D" w14:textId="77777777" w:rsidR="00AD783A" w:rsidRDefault="00AD783A" w:rsidP="00AE48E1">
      <w:pPr>
        <w:spacing w:before="0" w:after="0" w:line="240" w:lineRule="auto"/>
        <w:rPr>
          <w:sz w:val="22"/>
          <w:szCs w:val="22"/>
        </w:rPr>
      </w:pPr>
    </w:p>
    <w:p w14:paraId="0A8974B2" w14:textId="2548135B" w:rsidR="003154DB" w:rsidRPr="00AE48E1" w:rsidRDefault="00302308" w:rsidP="00AE48E1">
      <w:pPr>
        <w:spacing w:before="0" w:after="0" w:line="240" w:lineRule="auto"/>
        <w:rPr>
          <w:sz w:val="22"/>
          <w:szCs w:val="22"/>
        </w:rPr>
      </w:pPr>
      <w:r w:rsidRPr="00AE48E1">
        <w:rPr>
          <w:sz w:val="22"/>
          <w:szCs w:val="22"/>
        </w:rPr>
        <w:t xml:space="preserve">The preliminary findings from this research outline specific barriers and priorities in HIV service delivery and response. Although responses across cohorts shared similarities, the interviews largely focused on power dynamics at different levels of service delivery. During national-level interviews, participants broadly discussed their work on programs and policies </w:t>
      </w:r>
      <w:r w:rsidR="00AD783A">
        <w:rPr>
          <w:sz w:val="22"/>
          <w:szCs w:val="22"/>
        </w:rPr>
        <w:t>across the country</w:t>
      </w:r>
      <w:r w:rsidRPr="00AE48E1">
        <w:rPr>
          <w:sz w:val="22"/>
          <w:szCs w:val="22"/>
        </w:rPr>
        <w:t>. In contrast, the district- and community-level cohorts discussed specific challenges in implementing these programs. This divide meant that conversations about the same program differed depending on whether participants were involved in program creation or implementation. A deeper analysis of this data will employ qualitative models to examine health system function and efficiency a</w:t>
      </w:r>
      <w:r w:rsidR="00AD783A">
        <w:rPr>
          <w:sz w:val="22"/>
          <w:szCs w:val="22"/>
        </w:rPr>
        <w:t>nd</w:t>
      </w:r>
      <w:r w:rsidRPr="00AE48E1">
        <w:rPr>
          <w:sz w:val="22"/>
          <w:szCs w:val="22"/>
        </w:rPr>
        <w:t xml:space="preserve"> to explore shifting priorities in HIV services among public health professionals across different cohorts.</w:t>
      </w:r>
    </w:p>
    <w:p w14:paraId="6ED09694" w14:textId="77777777" w:rsidR="00AD783A" w:rsidRDefault="00AD783A" w:rsidP="00AE48E1">
      <w:pPr>
        <w:spacing w:before="0" w:after="0" w:line="240" w:lineRule="auto"/>
        <w:rPr>
          <w:sz w:val="22"/>
          <w:szCs w:val="22"/>
        </w:rPr>
      </w:pPr>
    </w:p>
    <w:p w14:paraId="564E8064" w14:textId="5C48C594" w:rsidR="003154DB" w:rsidRDefault="003154DB" w:rsidP="00AE48E1">
      <w:pPr>
        <w:spacing w:before="0" w:after="0" w:line="240" w:lineRule="auto"/>
        <w:rPr>
          <w:sz w:val="22"/>
          <w:szCs w:val="22"/>
        </w:rPr>
      </w:pPr>
      <w:r w:rsidRPr="00AE48E1">
        <w:rPr>
          <w:sz w:val="22"/>
          <w:szCs w:val="22"/>
        </w:rPr>
        <w:t>One study participant reflected on the lack of HIV testing capacity and what this means for the system of HIV service delivery in Botswana.</w:t>
      </w:r>
    </w:p>
    <w:p w14:paraId="05E8DA4C" w14:textId="77777777" w:rsidR="00AD783A" w:rsidRPr="00AE48E1" w:rsidRDefault="00AD783A" w:rsidP="00AE48E1">
      <w:pPr>
        <w:spacing w:before="0" w:after="0" w:line="240" w:lineRule="auto"/>
        <w:rPr>
          <w:sz w:val="22"/>
          <w:szCs w:val="22"/>
        </w:rPr>
      </w:pPr>
    </w:p>
    <w:p w14:paraId="1CA07138" w14:textId="5C691EC2" w:rsidR="003154DB" w:rsidRPr="00AE48E1" w:rsidRDefault="003154DB" w:rsidP="00AD783A">
      <w:pPr>
        <w:spacing w:before="0" w:after="0" w:line="240" w:lineRule="auto"/>
        <w:ind w:left="720" w:right="720"/>
        <w:rPr>
          <w:i/>
          <w:iCs/>
          <w:sz w:val="22"/>
          <w:szCs w:val="22"/>
        </w:rPr>
      </w:pPr>
      <w:r w:rsidRPr="00AE48E1">
        <w:rPr>
          <w:i/>
          <w:iCs/>
          <w:sz w:val="22"/>
          <w:szCs w:val="22"/>
        </w:rPr>
        <w:t xml:space="preserve">“The challenge is that now it's like you are walking blindfolded, like you wouldn’t know, even when they say they are taking treatment, but you wouldn't actually know, because viral load is telling us how the body is reacting. Sometimes patients </w:t>
      </w:r>
      <w:r w:rsidR="00302308" w:rsidRPr="00AE48E1">
        <w:rPr>
          <w:i/>
          <w:iCs/>
          <w:sz w:val="22"/>
          <w:szCs w:val="22"/>
        </w:rPr>
        <w:t>say they have been taking ARVs, but blood tests, such as viral load, show</w:t>
      </w:r>
      <w:r w:rsidRPr="00AE48E1">
        <w:rPr>
          <w:i/>
          <w:iCs/>
          <w:sz w:val="22"/>
          <w:szCs w:val="22"/>
        </w:rPr>
        <w:t xml:space="preserve"> otherwise. I think it's very dangerous how we are doing it. We're just h</w:t>
      </w:r>
      <w:r w:rsidR="00302308" w:rsidRPr="00AE48E1">
        <w:rPr>
          <w:i/>
          <w:iCs/>
          <w:sz w:val="22"/>
          <w:szCs w:val="22"/>
        </w:rPr>
        <w:t>oping</w:t>
      </w:r>
      <w:r w:rsidRPr="00AE48E1">
        <w:rPr>
          <w:i/>
          <w:iCs/>
          <w:sz w:val="22"/>
          <w:szCs w:val="22"/>
        </w:rPr>
        <w:t xml:space="preserve"> </w:t>
      </w:r>
      <w:r w:rsidR="00302308" w:rsidRPr="00AE48E1">
        <w:rPr>
          <w:i/>
          <w:iCs/>
          <w:sz w:val="22"/>
          <w:szCs w:val="22"/>
        </w:rPr>
        <w:t xml:space="preserve">the </w:t>
      </w:r>
      <w:r w:rsidRPr="00AE48E1">
        <w:rPr>
          <w:i/>
          <w:iCs/>
          <w:sz w:val="22"/>
          <w:szCs w:val="22"/>
        </w:rPr>
        <w:t>information clients are giving us is precise and true. Yeah, it's a challenge.”</w:t>
      </w:r>
    </w:p>
    <w:p w14:paraId="063F74FF" w14:textId="77777777" w:rsidR="00AD783A" w:rsidRDefault="00AD783A" w:rsidP="00AE48E1">
      <w:pPr>
        <w:spacing w:before="0" w:after="0" w:line="240" w:lineRule="auto"/>
        <w:rPr>
          <w:sz w:val="22"/>
          <w:szCs w:val="22"/>
        </w:rPr>
      </w:pPr>
    </w:p>
    <w:p w14:paraId="5224329B" w14:textId="296CBBAB" w:rsidR="003154DB" w:rsidRDefault="003154DB" w:rsidP="00AE48E1">
      <w:pPr>
        <w:spacing w:before="0" w:after="0" w:line="240" w:lineRule="auto"/>
        <w:rPr>
          <w:sz w:val="22"/>
          <w:szCs w:val="22"/>
        </w:rPr>
      </w:pPr>
      <w:r w:rsidRPr="00AE48E1">
        <w:rPr>
          <w:sz w:val="22"/>
          <w:szCs w:val="22"/>
        </w:rPr>
        <w:t xml:space="preserve">This quote elucidates the challenges Botswana faces in providing </w:t>
      </w:r>
      <w:r w:rsidR="00AD783A">
        <w:rPr>
          <w:sz w:val="22"/>
          <w:szCs w:val="22"/>
        </w:rPr>
        <w:t>high-</w:t>
      </w:r>
      <w:r w:rsidRPr="00AE48E1">
        <w:rPr>
          <w:sz w:val="22"/>
          <w:szCs w:val="22"/>
        </w:rPr>
        <w:t xml:space="preserve">quality, consistent HIV services and explains how systemic challenges are </w:t>
      </w:r>
      <w:r w:rsidR="00AD783A">
        <w:rPr>
          <w:sz w:val="22"/>
          <w:szCs w:val="22"/>
        </w:rPr>
        <w:t>affe</w:t>
      </w:r>
      <w:r w:rsidRPr="00AE48E1">
        <w:rPr>
          <w:sz w:val="22"/>
          <w:szCs w:val="22"/>
        </w:rPr>
        <w:t xml:space="preserve">cting both service providers and clients. </w:t>
      </w:r>
    </w:p>
    <w:p w14:paraId="56B40C5D" w14:textId="77777777" w:rsidR="00AD783A" w:rsidRPr="00AE48E1" w:rsidRDefault="00AD783A" w:rsidP="00AE48E1">
      <w:pPr>
        <w:spacing w:before="0" w:after="0" w:line="240" w:lineRule="auto"/>
        <w:rPr>
          <w:sz w:val="22"/>
          <w:szCs w:val="22"/>
        </w:rPr>
      </w:pPr>
    </w:p>
    <w:p w14:paraId="51B6462A" w14:textId="7F6F119A" w:rsidR="003154DB" w:rsidRPr="00AE48E1" w:rsidRDefault="00AD783A" w:rsidP="00AE48E1">
      <w:pPr>
        <w:spacing w:before="0" w:after="0" w:line="240" w:lineRule="auto"/>
        <w:rPr>
          <w:sz w:val="22"/>
          <w:szCs w:val="22"/>
        </w:rPr>
      </w:pPr>
      <w:bookmarkStart w:id="14" w:name="_heading=h.29tx9b2o0rgk" w:colFirst="0" w:colLast="0"/>
      <w:bookmarkEnd w:id="14"/>
      <w:r w:rsidRPr="00AD783A">
        <w:rPr>
          <w:sz w:val="22"/>
          <w:szCs w:val="22"/>
        </w:rPr>
        <w:t xml:space="preserve">This research employs a novel approach to evaluate the dynamic structure and function of Botswana’s HIV service delivery and response system, providing timely insights to improve Botswana’s multi-level service delivery system. Next steps in the analysis will further assess the system for HIV service delivery and response and use data from the Fifth Botswana AIDS Impact Survey (BAIS V) to conduct a spatial analysis of HIV service accessibility. The completion of this research will provide valuable information to a range of partners in Botswana to improve HIV services nationwide. </w:t>
      </w:r>
      <w:r w:rsidRPr="00AD783A">
        <w:rPr>
          <w:sz w:val="22"/>
          <w:szCs w:val="22"/>
        </w:rPr>
        <w:br w:type="page"/>
      </w:r>
    </w:p>
    <w:p w14:paraId="58AE9BA3" w14:textId="77777777" w:rsidR="003154DB" w:rsidRPr="00AE48E1" w:rsidRDefault="003154DB" w:rsidP="00AE48E1">
      <w:pPr>
        <w:pStyle w:val="Heading1"/>
        <w:widowControl w:val="0"/>
        <w:spacing w:before="0" w:line="240" w:lineRule="auto"/>
        <w:rPr>
          <w:b w:val="0"/>
          <w:bCs w:val="0"/>
        </w:rPr>
      </w:pPr>
      <w:bookmarkStart w:id="15" w:name="_heading=h.yqnpkctih8xj" w:colFirst="0" w:colLast="0"/>
      <w:bookmarkEnd w:id="15"/>
      <w:r w:rsidRPr="00AE48E1">
        <w:rPr>
          <w:b w:val="0"/>
          <w:bCs w:val="0"/>
        </w:rPr>
        <w:lastRenderedPageBreak/>
        <w:t>Section III: understanding gender-based violence – Kylie Glover</w:t>
      </w:r>
    </w:p>
    <w:p w14:paraId="152FDA54" w14:textId="014243B5" w:rsidR="00A117BB" w:rsidRPr="00AE48E1" w:rsidRDefault="00A117BB" w:rsidP="00AE48E1">
      <w:pPr>
        <w:pStyle w:val="Heading2"/>
        <w:widowControl w:val="0"/>
        <w:spacing w:before="0" w:line="240" w:lineRule="auto"/>
      </w:pPr>
      <w:bookmarkStart w:id="16" w:name="_heading=h.gnve0msyg0zz" w:colFirst="0" w:colLast="0"/>
      <w:bookmarkEnd w:id="16"/>
      <w:r w:rsidRPr="00AE48E1">
        <w:t>INTRODUCTION</w:t>
      </w:r>
    </w:p>
    <w:p w14:paraId="0EF85FC7" w14:textId="77777777" w:rsidR="00AD783A" w:rsidRDefault="00AD783A" w:rsidP="00AE48E1">
      <w:pPr>
        <w:pStyle w:val="Heading2"/>
        <w:pBdr>
          <w:top w:val="none" w:sz="0" w:space="0" w:color="auto"/>
          <w:left w:val="none" w:sz="0" w:space="0" w:color="auto"/>
          <w:bottom w:val="none" w:sz="0" w:space="0" w:color="auto"/>
          <w:right w:val="none" w:sz="0" w:space="0" w:color="auto"/>
        </w:pBdr>
        <w:shd w:val="clear" w:color="auto" w:fill="auto"/>
        <w:spacing w:before="0" w:line="240" w:lineRule="auto"/>
        <w:rPr>
          <w:smallCaps w:val="0"/>
        </w:rPr>
      </w:pPr>
    </w:p>
    <w:p w14:paraId="36200F54" w14:textId="4C857C73" w:rsidR="00C16D5D" w:rsidRPr="00AE48E1" w:rsidRDefault="00C16D5D" w:rsidP="00AE48E1">
      <w:pPr>
        <w:pStyle w:val="Heading2"/>
        <w:pBdr>
          <w:top w:val="none" w:sz="0" w:space="0" w:color="auto"/>
          <w:left w:val="none" w:sz="0" w:space="0" w:color="auto"/>
          <w:bottom w:val="none" w:sz="0" w:space="0" w:color="auto"/>
          <w:right w:val="none" w:sz="0" w:space="0" w:color="auto"/>
        </w:pBdr>
        <w:shd w:val="clear" w:color="auto" w:fill="auto"/>
        <w:spacing w:before="0" w:line="240" w:lineRule="auto"/>
        <w:rPr>
          <w:smallCaps w:val="0"/>
        </w:rPr>
      </w:pPr>
      <w:r w:rsidRPr="00AE48E1">
        <w:rPr>
          <w:smallCaps w:val="0"/>
        </w:rPr>
        <w:t xml:space="preserve">Addressing and responding to gender-based violence (GBV) has been identified as a priority by the Government of Botswana. Rates of GBV in Botswana are among the highest globally, with an estimated 65% of women reporting having experienced some form of GBV during their lifetimes. Alarmingly, 29% of women reported experiencing intimate partner violence (IPV) in the past 12 months, yet only 1.2% of those cases were reported to the police during the same period (Africa Directorate, 2019). GBV is associated with profound and lasting consequences, including physical injury, poor mental health outcomes, and increased vulnerability to sexually transmitted infections (STIs) or HIV. Notably, 25% of women who reported a lifetime experience of physical IPV also reported living with HIV, a substantially higher prevalence than among women who have not experienced IPV (Machisa &amp; van Dorp, 2012). </w:t>
      </w:r>
    </w:p>
    <w:p w14:paraId="06F8E3F5" w14:textId="77777777" w:rsidR="00C16D5D" w:rsidRPr="00AE48E1" w:rsidRDefault="00C16D5D" w:rsidP="00AE48E1">
      <w:pPr>
        <w:pStyle w:val="Heading2"/>
        <w:pBdr>
          <w:top w:val="none" w:sz="0" w:space="0" w:color="auto"/>
          <w:left w:val="none" w:sz="0" w:space="0" w:color="auto"/>
          <w:bottom w:val="none" w:sz="0" w:space="0" w:color="auto"/>
          <w:right w:val="none" w:sz="0" w:space="0" w:color="auto"/>
        </w:pBdr>
        <w:shd w:val="clear" w:color="auto" w:fill="auto"/>
        <w:spacing w:before="0" w:line="240" w:lineRule="auto"/>
        <w:rPr>
          <w:smallCaps w:val="0"/>
        </w:rPr>
      </w:pPr>
    </w:p>
    <w:p w14:paraId="154DEAB3" w14:textId="077F2AF2" w:rsidR="00C16D5D" w:rsidRPr="00AE48E1" w:rsidRDefault="00C16D5D" w:rsidP="00AE48E1">
      <w:pPr>
        <w:pStyle w:val="Heading2"/>
        <w:pBdr>
          <w:top w:val="none" w:sz="0" w:space="0" w:color="auto"/>
          <w:left w:val="none" w:sz="0" w:space="0" w:color="auto"/>
          <w:bottom w:val="none" w:sz="0" w:space="0" w:color="auto"/>
          <w:right w:val="none" w:sz="0" w:space="0" w:color="auto"/>
        </w:pBdr>
        <w:shd w:val="clear" w:color="auto" w:fill="auto"/>
        <w:spacing w:before="0" w:line="240" w:lineRule="auto"/>
        <w:rPr>
          <w:smallCaps w:val="0"/>
        </w:rPr>
      </w:pPr>
      <w:r w:rsidRPr="00AE48E1">
        <w:rPr>
          <w:smallCaps w:val="0"/>
        </w:rPr>
        <w:t>Within this broader national context, the Maunatlala community has identified GBV as a pressing community health concern and has partnered with the Botswana Global Health Initiative (BGHI) to address this issue. Through community-engaged research in Maunatlala, this study sought to understand how GBV is conceptualized and experienced in the community, the systems currently in place to recognize and respond to GBV, and community-generated ideas for strengthening local GBV prevention and response efforts.</w:t>
      </w:r>
    </w:p>
    <w:p w14:paraId="69318D72" w14:textId="77777777" w:rsidR="00C16D5D" w:rsidRPr="00AE48E1" w:rsidRDefault="00C16D5D" w:rsidP="00AE48E1">
      <w:pPr>
        <w:pStyle w:val="Heading2"/>
        <w:pBdr>
          <w:top w:val="none" w:sz="0" w:space="0" w:color="auto"/>
          <w:left w:val="none" w:sz="0" w:space="0" w:color="auto"/>
          <w:bottom w:val="none" w:sz="0" w:space="0" w:color="auto"/>
          <w:right w:val="none" w:sz="0" w:space="0" w:color="auto"/>
        </w:pBdr>
        <w:shd w:val="clear" w:color="auto" w:fill="auto"/>
        <w:spacing w:before="0" w:line="240" w:lineRule="auto"/>
        <w:rPr>
          <w:smallCaps w:val="0"/>
        </w:rPr>
      </w:pPr>
    </w:p>
    <w:p w14:paraId="2D0C4600" w14:textId="77777777" w:rsidR="00C16D5D" w:rsidRPr="00AE48E1" w:rsidRDefault="00C16D5D" w:rsidP="00AE48E1">
      <w:pPr>
        <w:pStyle w:val="Heading2"/>
        <w:pBdr>
          <w:top w:val="none" w:sz="0" w:space="0" w:color="auto"/>
          <w:left w:val="none" w:sz="0" w:space="0" w:color="auto"/>
          <w:bottom w:val="none" w:sz="0" w:space="0" w:color="auto"/>
          <w:right w:val="none" w:sz="0" w:space="0" w:color="auto"/>
        </w:pBdr>
        <w:shd w:val="clear" w:color="auto" w:fill="auto"/>
        <w:spacing w:before="0" w:line="240" w:lineRule="auto"/>
        <w:rPr>
          <w:smallCaps w:val="0"/>
        </w:rPr>
      </w:pPr>
      <w:r w:rsidRPr="00AE48E1">
        <w:rPr>
          <w:smallCaps w:val="0"/>
        </w:rPr>
        <w:t>Data were collected through focus group discussions (FGDs), in- depth interviews (IDIs), and responses from the Maunatlala Household Survey. Target populations included women aged 18–45, men aged 18–60, the community GBV officer, health workers at the Community Health Clinic, educators at the primary and junior secondary school levels, and representatives from the Office of Social and Child Development. Survey responses to the questions, “If you or someone you knew was being hurt or abused in their home, would you know where to go for help?” and “If yes, have you ever used these resources for yourself or someone else?” were analyzed to anonymously assess community awareness and utilization of GBV- related resources.</w:t>
      </w:r>
    </w:p>
    <w:p w14:paraId="4AE643F1" w14:textId="77777777" w:rsidR="00C16D5D" w:rsidRPr="00AE48E1" w:rsidRDefault="00C16D5D" w:rsidP="00AE48E1">
      <w:pPr>
        <w:pStyle w:val="Heading2"/>
        <w:pBdr>
          <w:top w:val="none" w:sz="0" w:space="0" w:color="auto"/>
          <w:left w:val="none" w:sz="0" w:space="0" w:color="auto"/>
          <w:bottom w:val="none" w:sz="0" w:space="0" w:color="auto"/>
          <w:right w:val="none" w:sz="0" w:space="0" w:color="auto"/>
        </w:pBdr>
        <w:shd w:val="clear" w:color="auto" w:fill="auto"/>
        <w:spacing w:before="0" w:line="240" w:lineRule="auto"/>
        <w:rPr>
          <w:smallCaps w:val="0"/>
        </w:rPr>
      </w:pPr>
    </w:p>
    <w:p w14:paraId="121195FF" w14:textId="47B408CA" w:rsidR="00AD783A" w:rsidRDefault="00C16D5D" w:rsidP="00AD783A">
      <w:pPr>
        <w:pStyle w:val="Heading2"/>
        <w:pBdr>
          <w:top w:val="none" w:sz="0" w:space="0" w:color="auto"/>
          <w:left w:val="none" w:sz="0" w:space="0" w:color="auto"/>
          <w:bottom w:val="none" w:sz="0" w:space="0" w:color="auto"/>
          <w:right w:val="none" w:sz="0" w:space="0" w:color="auto"/>
        </w:pBdr>
        <w:shd w:val="clear" w:color="auto" w:fill="auto"/>
        <w:spacing w:before="0" w:line="240" w:lineRule="auto"/>
        <w:rPr>
          <w:smallCaps w:val="0"/>
        </w:rPr>
      </w:pPr>
      <w:r w:rsidRPr="00AE48E1">
        <w:rPr>
          <w:smallCaps w:val="0"/>
        </w:rPr>
        <w:t>Evidence of successful national- and community- level education campaigns emerged throughout the research, reflecting notable progress and growing community awareness. However, substantial gaps and barriers remain. Addressing GBV is increasingly urgent given Botswana's worsening economic context following reductions in foreign aid and persistently high unemployment, both of which exacerbate household stressors and vulnerability to violence (World Bank, 2025).</w:t>
      </w:r>
    </w:p>
    <w:p w14:paraId="0F81DD09" w14:textId="77777777" w:rsidR="00AD783A" w:rsidRPr="00AD783A" w:rsidRDefault="00AD783A" w:rsidP="00AD783A">
      <w:pPr>
        <w:spacing w:before="0" w:after="0" w:line="240" w:lineRule="auto"/>
      </w:pPr>
    </w:p>
    <w:p w14:paraId="29F274F4" w14:textId="5D74AD8B" w:rsidR="00C16D5D" w:rsidRPr="00AE48E1" w:rsidRDefault="00C16D5D" w:rsidP="00AD783A">
      <w:pPr>
        <w:pStyle w:val="Heading2"/>
        <w:widowControl w:val="0"/>
        <w:spacing w:before="0" w:line="240" w:lineRule="auto"/>
      </w:pPr>
      <w:r w:rsidRPr="00AE48E1">
        <w:t>METHODS</w:t>
      </w:r>
    </w:p>
    <w:p w14:paraId="015B382C" w14:textId="77777777" w:rsidR="00AD783A" w:rsidRDefault="00AD783A" w:rsidP="00AE48E1">
      <w:pPr>
        <w:spacing w:before="0" w:after="0" w:line="240" w:lineRule="auto"/>
        <w:rPr>
          <w:sz w:val="22"/>
          <w:szCs w:val="22"/>
        </w:rPr>
      </w:pPr>
    </w:p>
    <w:p w14:paraId="0401B41A" w14:textId="220246EC" w:rsidR="003154DB" w:rsidRDefault="003154DB" w:rsidP="00AE48E1">
      <w:pPr>
        <w:spacing w:before="0" w:after="0" w:line="240" w:lineRule="auto"/>
        <w:rPr>
          <w:sz w:val="22"/>
          <w:szCs w:val="22"/>
        </w:rPr>
      </w:pPr>
      <w:r w:rsidRPr="00AE48E1">
        <w:rPr>
          <w:sz w:val="22"/>
          <w:szCs w:val="22"/>
        </w:rPr>
        <w:t>Data w</w:t>
      </w:r>
      <w:r w:rsidR="00AD783A">
        <w:rPr>
          <w:sz w:val="22"/>
          <w:szCs w:val="22"/>
        </w:rPr>
        <w:t>ere</w:t>
      </w:r>
      <w:r w:rsidRPr="00AE48E1">
        <w:rPr>
          <w:sz w:val="22"/>
          <w:szCs w:val="22"/>
        </w:rPr>
        <w:t xml:space="preserve"> collected </w:t>
      </w:r>
      <w:r w:rsidR="00A117BB" w:rsidRPr="00AE48E1">
        <w:rPr>
          <w:sz w:val="22"/>
          <w:szCs w:val="22"/>
        </w:rPr>
        <w:t>using a mixed</w:t>
      </w:r>
      <w:r w:rsidR="00AD783A">
        <w:rPr>
          <w:sz w:val="22"/>
          <w:szCs w:val="22"/>
        </w:rPr>
        <w:t>-methods</w:t>
      </w:r>
      <w:r w:rsidR="00A117BB" w:rsidRPr="00AE48E1">
        <w:rPr>
          <w:sz w:val="22"/>
          <w:szCs w:val="22"/>
        </w:rPr>
        <w:t xml:space="preserve"> qualitative approach, including focus group discussions, in-depth interviews, a community survey, and resource mapping. The Maunatlala Community Survey was administered door-to-door by trained young adult community volunteers to ensure confidentiality, trust, and community participation. Resource mapping was conducted through windshield surveys and site visits to community centers and schools, with particular attention to GBV-related messaging, educational materials, or referral information in public spaces, including clinics, schools, the Maunatlala Library, and the Maunatlala Community Engagement Center.  </w:t>
      </w:r>
      <w:r w:rsidRPr="00AE48E1">
        <w:rPr>
          <w:sz w:val="22"/>
          <w:szCs w:val="22"/>
        </w:rPr>
        <w:t xml:space="preserve"> </w:t>
      </w:r>
    </w:p>
    <w:p w14:paraId="1BCA9AAD" w14:textId="77777777" w:rsidR="00AD783A" w:rsidRPr="00AE48E1" w:rsidRDefault="00AD783A" w:rsidP="00AE48E1">
      <w:pPr>
        <w:spacing w:before="0" w:after="0" w:line="240" w:lineRule="auto"/>
        <w:rPr>
          <w:sz w:val="22"/>
          <w:szCs w:val="22"/>
        </w:rPr>
      </w:pPr>
    </w:p>
    <w:p w14:paraId="08FC1F94" w14:textId="3593A54E" w:rsidR="00EA60ED" w:rsidRPr="00AE48E1" w:rsidRDefault="003154DB" w:rsidP="00AE48E1">
      <w:pPr>
        <w:spacing w:before="0" w:after="0" w:line="240" w:lineRule="auto"/>
        <w:rPr>
          <w:sz w:val="22"/>
          <w:szCs w:val="22"/>
        </w:rPr>
      </w:pPr>
      <w:r w:rsidRPr="00AE48E1">
        <w:rPr>
          <w:sz w:val="22"/>
          <w:szCs w:val="22"/>
        </w:rPr>
        <w:lastRenderedPageBreak/>
        <w:t xml:space="preserve">A total of </w:t>
      </w:r>
      <w:r w:rsidR="00A117BB" w:rsidRPr="00AE48E1">
        <w:rPr>
          <w:sz w:val="22"/>
          <w:szCs w:val="22"/>
        </w:rPr>
        <w:t xml:space="preserve">seven in-depth interviews and ten focus group discussions were </w:t>
      </w:r>
      <w:r w:rsidR="00302308" w:rsidRPr="00AE48E1">
        <w:rPr>
          <w:sz w:val="22"/>
          <w:szCs w:val="22"/>
        </w:rPr>
        <w:t>conducted</w:t>
      </w:r>
      <w:r w:rsidR="00A117BB" w:rsidRPr="00AE48E1">
        <w:rPr>
          <w:sz w:val="22"/>
          <w:szCs w:val="22"/>
        </w:rPr>
        <w:t>, at which point concept</w:t>
      </w:r>
      <w:r w:rsidR="00302308" w:rsidRPr="00AE48E1">
        <w:rPr>
          <w:sz w:val="22"/>
          <w:szCs w:val="22"/>
        </w:rPr>
        <w:t xml:space="preserve"> saturation was reached</w:t>
      </w:r>
      <w:r w:rsidRPr="00AE48E1">
        <w:rPr>
          <w:sz w:val="22"/>
          <w:szCs w:val="22"/>
        </w:rPr>
        <w:t xml:space="preserve">. </w:t>
      </w:r>
      <w:r w:rsidR="00A117BB" w:rsidRPr="00AE48E1">
        <w:rPr>
          <w:sz w:val="22"/>
          <w:szCs w:val="22"/>
        </w:rPr>
        <w:t>P</w:t>
      </w:r>
      <w:r w:rsidRPr="00AE48E1">
        <w:rPr>
          <w:sz w:val="22"/>
          <w:szCs w:val="22"/>
        </w:rPr>
        <w:t>articipants were recruited by Maunatlala</w:t>
      </w:r>
      <w:r w:rsidR="00A117BB" w:rsidRPr="00AE48E1">
        <w:rPr>
          <w:sz w:val="22"/>
          <w:szCs w:val="22"/>
        </w:rPr>
        <w:t>-based</w:t>
      </w:r>
      <w:r w:rsidRPr="00AE48E1">
        <w:rPr>
          <w:sz w:val="22"/>
          <w:szCs w:val="22"/>
        </w:rPr>
        <w:t xml:space="preserve"> research aides who </w:t>
      </w:r>
      <w:r w:rsidR="00A117BB" w:rsidRPr="00AE48E1">
        <w:rPr>
          <w:sz w:val="22"/>
          <w:szCs w:val="22"/>
        </w:rPr>
        <w:t xml:space="preserve">played a critical role in community coordination and engagement. Interview participants included the community GBV officer, school </w:t>
      </w:r>
      <w:r w:rsidRPr="00AE48E1">
        <w:rPr>
          <w:sz w:val="22"/>
          <w:szCs w:val="22"/>
        </w:rPr>
        <w:t xml:space="preserve">guidance </w:t>
      </w:r>
      <w:r w:rsidR="00A117BB" w:rsidRPr="00AE48E1">
        <w:rPr>
          <w:sz w:val="22"/>
          <w:szCs w:val="22"/>
        </w:rPr>
        <w:t xml:space="preserve">and counseling teachers, </w:t>
      </w:r>
      <w:r w:rsidR="00302308" w:rsidRPr="00AE48E1">
        <w:rPr>
          <w:sz w:val="22"/>
          <w:szCs w:val="22"/>
        </w:rPr>
        <w:t>department</w:t>
      </w:r>
      <w:r w:rsidRPr="00AE48E1">
        <w:rPr>
          <w:sz w:val="22"/>
          <w:szCs w:val="22"/>
        </w:rPr>
        <w:t xml:space="preserve"> </w:t>
      </w:r>
      <w:r w:rsidR="00302308" w:rsidRPr="00AE48E1">
        <w:rPr>
          <w:sz w:val="22"/>
          <w:szCs w:val="22"/>
        </w:rPr>
        <w:t>heads</w:t>
      </w:r>
      <w:r w:rsidRPr="00AE48E1">
        <w:rPr>
          <w:sz w:val="22"/>
          <w:szCs w:val="22"/>
        </w:rPr>
        <w:t xml:space="preserve">, and clinic staff. </w:t>
      </w:r>
      <w:r w:rsidR="00A117BB" w:rsidRPr="00AE48E1">
        <w:rPr>
          <w:sz w:val="22"/>
          <w:szCs w:val="22"/>
        </w:rPr>
        <w:t xml:space="preserve">Focus groups included three groups of </w:t>
      </w:r>
      <w:r w:rsidRPr="00AE48E1">
        <w:rPr>
          <w:sz w:val="22"/>
          <w:szCs w:val="22"/>
        </w:rPr>
        <w:t>women aged 18-45</w:t>
      </w:r>
      <w:r w:rsidR="00A117BB" w:rsidRPr="00AE48E1">
        <w:rPr>
          <w:sz w:val="22"/>
          <w:szCs w:val="22"/>
        </w:rPr>
        <w:t xml:space="preserve"> and</w:t>
      </w:r>
      <w:r w:rsidRPr="00AE48E1">
        <w:rPr>
          <w:sz w:val="22"/>
          <w:szCs w:val="22"/>
        </w:rPr>
        <w:t xml:space="preserve"> three </w:t>
      </w:r>
      <w:r w:rsidR="00A117BB" w:rsidRPr="00AE48E1">
        <w:rPr>
          <w:sz w:val="22"/>
          <w:szCs w:val="22"/>
        </w:rPr>
        <w:t>groups of</w:t>
      </w:r>
      <w:r w:rsidRPr="00AE48E1">
        <w:rPr>
          <w:sz w:val="22"/>
          <w:szCs w:val="22"/>
        </w:rPr>
        <w:t xml:space="preserve"> men aged 18-60</w:t>
      </w:r>
      <w:r w:rsidR="00775FD6" w:rsidRPr="00AE48E1">
        <w:rPr>
          <w:sz w:val="22"/>
          <w:szCs w:val="22"/>
        </w:rPr>
        <w:t xml:space="preserve">; </w:t>
      </w:r>
      <w:r w:rsidRPr="00AE48E1">
        <w:rPr>
          <w:sz w:val="22"/>
          <w:szCs w:val="22"/>
        </w:rPr>
        <w:t>recruiting younger m</w:t>
      </w:r>
      <w:r w:rsidR="00775FD6" w:rsidRPr="00AE48E1">
        <w:rPr>
          <w:sz w:val="22"/>
          <w:szCs w:val="22"/>
        </w:rPr>
        <w:t>en</w:t>
      </w:r>
      <w:r w:rsidRPr="00AE48E1">
        <w:rPr>
          <w:sz w:val="22"/>
          <w:szCs w:val="22"/>
        </w:rPr>
        <w:t xml:space="preserve"> </w:t>
      </w:r>
      <w:r w:rsidR="00775FD6" w:rsidRPr="00AE48E1">
        <w:rPr>
          <w:sz w:val="22"/>
          <w:szCs w:val="22"/>
        </w:rPr>
        <w:t>proved challenging within this context</w:t>
      </w:r>
      <w:r w:rsidRPr="00AE48E1">
        <w:rPr>
          <w:sz w:val="22"/>
          <w:szCs w:val="22"/>
        </w:rPr>
        <w:t xml:space="preserve">. </w:t>
      </w:r>
      <w:r w:rsidR="00775FD6" w:rsidRPr="00AE48E1">
        <w:rPr>
          <w:sz w:val="22"/>
          <w:szCs w:val="22"/>
        </w:rPr>
        <w:t xml:space="preserve">The study </w:t>
      </w:r>
      <w:r w:rsidR="00EA60ED" w:rsidRPr="00AE48E1">
        <w:rPr>
          <w:sz w:val="22"/>
          <w:szCs w:val="22"/>
        </w:rPr>
        <w:t xml:space="preserve">nevertheless </w:t>
      </w:r>
      <w:r w:rsidR="00775FD6" w:rsidRPr="00AE48E1">
        <w:rPr>
          <w:sz w:val="22"/>
          <w:szCs w:val="22"/>
        </w:rPr>
        <w:t xml:space="preserve">sought to engage participants with direct experience of GBV as well as those involved in GBV response and education efforts. </w:t>
      </w:r>
      <w:r w:rsidR="00EA60ED" w:rsidRPr="00AE48E1">
        <w:rPr>
          <w:sz w:val="22"/>
          <w:szCs w:val="22"/>
        </w:rPr>
        <w:t xml:space="preserve">While participation from the community social worker in the </w:t>
      </w:r>
      <w:r w:rsidR="00775FD6" w:rsidRPr="00AE48E1">
        <w:rPr>
          <w:sz w:val="22"/>
          <w:szCs w:val="22"/>
        </w:rPr>
        <w:t>Office of Social and Child Development</w:t>
      </w:r>
      <w:r w:rsidR="00EA60ED" w:rsidRPr="00AE48E1">
        <w:rPr>
          <w:sz w:val="22"/>
          <w:szCs w:val="22"/>
        </w:rPr>
        <w:t xml:space="preserve"> was sought, this </w:t>
      </w:r>
      <w:r w:rsidR="00775FD6" w:rsidRPr="00AE48E1">
        <w:rPr>
          <w:sz w:val="22"/>
          <w:szCs w:val="22"/>
        </w:rPr>
        <w:t xml:space="preserve">individual did not consent to participate. </w:t>
      </w:r>
      <w:r w:rsidR="00EA60ED" w:rsidRPr="00AE48E1">
        <w:rPr>
          <w:sz w:val="22"/>
          <w:szCs w:val="22"/>
        </w:rPr>
        <w:t xml:space="preserve">Importantly, information relevant to this role was provided by multiple other key participants, allowing for triangulation across perspectives and ensuring that the absence of this interview </w:t>
      </w:r>
    </w:p>
    <w:p w14:paraId="69B9061E" w14:textId="77777777" w:rsidR="00AD783A" w:rsidRDefault="00AD783A" w:rsidP="00AE48E1">
      <w:pPr>
        <w:spacing w:before="0" w:after="0" w:line="240" w:lineRule="auto"/>
        <w:rPr>
          <w:sz w:val="22"/>
          <w:szCs w:val="22"/>
        </w:rPr>
      </w:pPr>
    </w:p>
    <w:p w14:paraId="1C96DDAA" w14:textId="0D64A921" w:rsidR="003154DB" w:rsidRDefault="00775FD6" w:rsidP="00AE48E1">
      <w:pPr>
        <w:spacing w:before="0" w:after="0" w:line="240" w:lineRule="auto"/>
        <w:rPr>
          <w:sz w:val="22"/>
          <w:szCs w:val="22"/>
        </w:rPr>
      </w:pPr>
      <w:r w:rsidRPr="00AE48E1">
        <w:rPr>
          <w:sz w:val="22"/>
          <w:szCs w:val="22"/>
        </w:rPr>
        <w:t>All i</w:t>
      </w:r>
      <w:r w:rsidR="003154DB" w:rsidRPr="00AE48E1">
        <w:rPr>
          <w:sz w:val="22"/>
          <w:szCs w:val="22"/>
        </w:rPr>
        <w:t>nterviews were transcribed and translated</w:t>
      </w:r>
      <w:r w:rsidRPr="00AE48E1">
        <w:rPr>
          <w:sz w:val="22"/>
          <w:szCs w:val="22"/>
        </w:rPr>
        <w:t xml:space="preserve"> before analysis. </w:t>
      </w:r>
      <w:r w:rsidR="003154DB" w:rsidRPr="00AE48E1">
        <w:rPr>
          <w:sz w:val="22"/>
          <w:szCs w:val="22"/>
        </w:rPr>
        <w:t xml:space="preserve">Qualitative data </w:t>
      </w:r>
      <w:r w:rsidRPr="00AE48E1">
        <w:rPr>
          <w:sz w:val="22"/>
          <w:szCs w:val="22"/>
        </w:rPr>
        <w:t xml:space="preserve">were manually coded and analyzed thematically, with primary analytic categories including understanding of GBV, actors involved in GBV, GBV response mechanisms, and referral systems. </w:t>
      </w:r>
    </w:p>
    <w:p w14:paraId="74557489" w14:textId="77777777" w:rsidR="00AD783A" w:rsidRPr="00AE48E1" w:rsidRDefault="00AD783A" w:rsidP="00AE48E1">
      <w:pPr>
        <w:spacing w:before="0" w:after="0" w:line="240" w:lineRule="auto"/>
        <w:rPr>
          <w:sz w:val="22"/>
          <w:szCs w:val="22"/>
        </w:rPr>
      </w:pPr>
    </w:p>
    <w:p w14:paraId="62C28105" w14:textId="77777777" w:rsidR="003154DB" w:rsidRPr="00AE48E1" w:rsidRDefault="003154DB" w:rsidP="00AE48E1">
      <w:pPr>
        <w:pStyle w:val="Heading2"/>
        <w:widowControl w:val="0"/>
        <w:spacing w:before="0" w:line="240" w:lineRule="auto"/>
      </w:pPr>
      <w:bookmarkStart w:id="17" w:name="_heading=h.im8cd4ah9wwa" w:colFirst="0" w:colLast="0"/>
      <w:bookmarkEnd w:id="17"/>
      <w:r w:rsidRPr="00AE48E1">
        <w:t>SUMMARY OF FINDINGS</w:t>
      </w:r>
    </w:p>
    <w:p w14:paraId="1AACA1A7" w14:textId="77777777" w:rsidR="00AD783A" w:rsidRDefault="00AD783A" w:rsidP="00AE48E1">
      <w:pPr>
        <w:pStyle w:val="NormalWeb"/>
        <w:spacing w:before="0" w:beforeAutospacing="0" w:after="0" w:afterAutospacing="0"/>
        <w:rPr>
          <w:rFonts w:ascii="Calibri" w:hAnsi="Calibri" w:cs="Calibri"/>
          <w:sz w:val="22"/>
          <w:szCs w:val="22"/>
        </w:rPr>
      </w:pPr>
    </w:p>
    <w:p w14:paraId="290629A0" w14:textId="7A2C9066" w:rsidR="00EA60ED" w:rsidRPr="00AE48E1" w:rsidRDefault="0005762C" w:rsidP="00AE48E1">
      <w:pPr>
        <w:pStyle w:val="NormalWeb"/>
        <w:spacing w:before="0" w:beforeAutospacing="0" w:after="0" w:afterAutospacing="0"/>
        <w:rPr>
          <w:rFonts w:ascii="Calibri" w:hAnsi="Calibri" w:cs="Calibri"/>
          <w:sz w:val="22"/>
          <w:szCs w:val="22"/>
        </w:rPr>
      </w:pPr>
      <w:r w:rsidRPr="00AE48E1">
        <w:rPr>
          <w:rFonts w:ascii="Calibri" w:hAnsi="Calibri" w:cs="Calibri"/>
          <w:sz w:val="22"/>
          <w:szCs w:val="22"/>
        </w:rPr>
        <w:t>Most participants could define multiple forms of GBV, including emotional, physical, sexual, and financial abuse, and described its impacts on individuals, families, and the broader community. Perceptions of GBV's seriousness varied by age, with older participants expressing greater concern than younger ones. Importantly, evidence of shifting attitudes emerged in the form of increased recognition of non-physical forms of GBV. Survey findings showed that 88% of respondents knew where to seek help for GBV, yet only 20% had accessed GBV-related services for themselves or others.</w:t>
      </w:r>
    </w:p>
    <w:p w14:paraId="1BF8074B" w14:textId="77777777" w:rsidR="00EA60ED" w:rsidRPr="00AE48E1" w:rsidRDefault="00EA60ED" w:rsidP="00AE48E1">
      <w:pPr>
        <w:pStyle w:val="NormalWeb"/>
        <w:spacing w:before="0" w:beforeAutospacing="0" w:after="0" w:afterAutospacing="0"/>
        <w:rPr>
          <w:rFonts w:ascii="Calibri" w:hAnsi="Calibri" w:cs="Calibri"/>
          <w:sz w:val="22"/>
          <w:szCs w:val="22"/>
        </w:rPr>
      </w:pPr>
    </w:p>
    <w:p w14:paraId="6C77A8B4" w14:textId="42EF40BF" w:rsidR="00EA60ED" w:rsidRPr="00AE48E1" w:rsidRDefault="0005762C" w:rsidP="00AE48E1">
      <w:pPr>
        <w:pStyle w:val="NormalWeb"/>
        <w:spacing w:before="0" w:beforeAutospacing="0" w:after="0" w:afterAutospacing="0"/>
        <w:rPr>
          <w:rFonts w:ascii="Calibri" w:hAnsi="Calibri" w:cs="Calibri"/>
          <w:sz w:val="22"/>
          <w:szCs w:val="22"/>
        </w:rPr>
      </w:pPr>
      <w:r w:rsidRPr="00AE48E1">
        <w:rPr>
          <w:rFonts w:ascii="Calibri" w:hAnsi="Calibri" w:cs="Calibri"/>
          <w:sz w:val="22"/>
          <w:szCs w:val="22"/>
        </w:rPr>
        <w:t>Discussions of GBV largely focused on perpetrators and victims in the context of intimate partner and parent-to-child violence. Both male and female participants acknowledged that women can also be perpetrators of GBV. The GBV officer emphasized sexual abuse of children as a critical concern, although this issue was rarely raised by other participants outside school-based contexts.</w:t>
      </w:r>
    </w:p>
    <w:p w14:paraId="50D2A6CB" w14:textId="77777777" w:rsidR="00EA60ED" w:rsidRPr="00AE48E1" w:rsidRDefault="00EA60ED" w:rsidP="00AE48E1">
      <w:pPr>
        <w:pStyle w:val="NormalWeb"/>
        <w:spacing w:before="0" w:beforeAutospacing="0" w:after="0" w:afterAutospacing="0"/>
        <w:rPr>
          <w:rFonts w:ascii="Calibri" w:hAnsi="Calibri" w:cs="Calibri"/>
          <w:sz w:val="22"/>
          <w:szCs w:val="22"/>
        </w:rPr>
      </w:pPr>
    </w:p>
    <w:p w14:paraId="458FE977" w14:textId="153C9952" w:rsidR="00EA60ED" w:rsidRPr="00AE48E1" w:rsidRDefault="00EA60ED" w:rsidP="00AE48E1">
      <w:pPr>
        <w:pStyle w:val="NormalWeb"/>
        <w:spacing w:before="0" w:beforeAutospacing="0" w:after="0" w:afterAutospacing="0"/>
        <w:rPr>
          <w:rFonts w:ascii="Calibri" w:hAnsi="Calibri" w:cs="Calibri"/>
          <w:sz w:val="22"/>
          <w:szCs w:val="22"/>
        </w:rPr>
      </w:pPr>
      <w:r w:rsidRPr="00AE48E1">
        <w:rPr>
          <w:rFonts w:ascii="Calibri" w:hAnsi="Calibri" w:cs="Calibri"/>
          <w:sz w:val="22"/>
          <w:szCs w:val="22"/>
        </w:rPr>
        <w:t>Referral systems were categorized into pathways involving the police, school personnel (including heads of department and guidance and counseling teachers), the community social worker, medical personnel, and the Village Child Protection Committee. The community social worker was consistently identified as the primary actor responsible for child welfare cases involving physical, sexual, or emotional abuse. However, participants reported that the social worker was largely inaccessible, did not conduct community outreach, and provided minimal counseling support. The social worker’s refusal to participate in the study further underscored a significant gap in the local GBV response infrastructure.</w:t>
      </w:r>
    </w:p>
    <w:p w14:paraId="3D3EEE4F" w14:textId="77777777" w:rsidR="00EA60ED" w:rsidRPr="00AE48E1" w:rsidRDefault="00EA60ED" w:rsidP="00AE48E1">
      <w:pPr>
        <w:pStyle w:val="NormalWeb"/>
        <w:spacing w:before="0" w:beforeAutospacing="0" w:after="0" w:afterAutospacing="0"/>
        <w:rPr>
          <w:rFonts w:ascii="Calibri" w:hAnsi="Calibri" w:cs="Calibri"/>
          <w:sz w:val="22"/>
          <w:szCs w:val="22"/>
        </w:rPr>
      </w:pPr>
    </w:p>
    <w:p w14:paraId="3CFC5F9C" w14:textId="288B1D6E" w:rsidR="00EA60ED" w:rsidRPr="00AE48E1" w:rsidRDefault="0005762C" w:rsidP="00AE48E1">
      <w:pPr>
        <w:pStyle w:val="NormalWeb"/>
        <w:spacing w:before="0" w:beforeAutospacing="0" w:after="0" w:afterAutospacing="0"/>
        <w:rPr>
          <w:rFonts w:ascii="Calibri" w:hAnsi="Calibri" w:cs="Calibri"/>
          <w:sz w:val="22"/>
          <w:szCs w:val="22"/>
        </w:rPr>
      </w:pPr>
      <w:r w:rsidRPr="00AE48E1">
        <w:rPr>
          <w:rFonts w:ascii="Calibri" w:hAnsi="Calibri" w:cs="Calibri"/>
          <w:sz w:val="22"/>
          <w:szCs w:val="22"/>
        </w:rPr>
        <w:t>Teachers and clinic staff reported uncertainty about their authority to report cases of violence against children without parental consent, even when parents were the alleged perpetrators. This finding contrasts with explicit provisions in The Children’s Act and highlights a critical tension between legal mandates and prevailing social norms—an area warranting further investigation.</w:t>
      </w:r>
    </w:p>
    <w:p w14:paraId="37BD9752" w14:textId="77777777" w:rsidR="00EA60ED" w:rsidRPr="00AE48E1" w:rsidRDefault="00EA60ED" w:rsidP="00AE48E1">
      <w:pPr>
        <w:pStyle w:val="NormalWeb"/>
        <w:spacing w:before="0" w:beforeAutospacing="0" w:after="0" w:afterAutospacing="0"/>
        <w:rPr>
          <w:rFonts w:ascii="Calibri" w:hAnsi="Calibri" w:cs="Calibri"/>
          <w:sz w:val="22"/>
          <w:szCs w:val="22"/>
        </w:rPr>
      </w:pPr>
    </w:p>
    <w:p w14:paraId="38ECB44C" w14:textId="2F826FB4" w:rsidR="00EA60ED" w:rsidRPr="00AE48E1" w:rsidRDefault="0005762C" w:rsidP="00AE48E1">
      <w:pPr>
        <w:pStyle w:val="NormalWeb"/>
        <w:spacing w:before="0" w:beforeAutospacing="0" w:after="0" w:afterAutospacing="0"/>
        <w:rPr>
          <w:rFonts w:ascii="Calibri" w:hAnsi="Calibri" w:cs="Calibri"/>
          <w:sz w:val="22"/>
          <w:szCs w:val="22"/>
        </w:rPr>
      </w:pPr>
      <w:r w:rsidRPr="00AE48E1">
        <w:rPr>
          <w:rFonts w:ascii="Calibri" w:hAnsi="Calibri" w:cs="Calibri"/>
          <w:sz w:val="22"/>
          <w:szCs w:val="22"/>
        </w:rPr>
        <w:t xml:space="preserve">The </w:t>
      </w:r>
      <w:r w:rsidR="00EA60ED" w:rsidRPr="00AE48E1">
        <w:rPr>
          <w:rFonts w:ascii="Calibri" w:hAnsi="Calibri" w:cs="Calibri"/>
          <w:sz w:val="22"/>
          <w:szCs w:val="22"/>
        </w:rPr>
        <w:t xml:space="preserve">GBV response was further analyzed across themes of stigma, systemic and community-level barriers, institutional responses, community engagement, and outreach or education efforts. </w:t>
      </w:r>
      <w:r w:rsidRPr="00AE48E1">
        <w:rPr>
          <w:rFonts w:ascii="Calibri" w:hAnsi="Calibri" w:cs="Calibri"/>
          <w:sz w:val="22"/>
          <w:szCs w:val="22"/>
        </w:rPr>
        <w:t>Although</w:t>
      </w:r>
      <w:r w:rsidR="00EA60ED" w:rsidRPr="00AE48E1">
        <w:rPr>
          <w:rFonts w:ascii="Calibri" w:hAnsi="Calibri" w:cs="Calibri"/>
          <w:sz w:val="22"/>
          <w:szCs w:val="22"/>
        </w:rPr>
        <w:t xml:space="preserve"> </w:t>
      </w:r>
      <w:r w:rsidR="00EA60ED" w:rsidRPr="00AE48E1">
        <w:rPr>
          <w:rFonts w:ascii="Calibri" w:hAnsi="Calibri" w:cs="Calibri"/>
          <w:sz w:val="22"/>
          <w:szCs w:val="22"/>
        </w:rPr>
        <w:lastRenderedPageBreak/>
        <w:t>participants noted the existence of a GBV support group, it was inactive at the time of data collection. Similarly, the Village Child Protection Committee was nonfunctional, and no former members were available for interview. Youth participants reported that kgotla meetings were largely ineffective in reaching young adults on issues related to GBV prevention or mediation.</w:t>
      </w:r>
    </w:p>
    <w:p w14:paraId="10C43B36" w14:textId="77777777" w:rsidR="00EA60ED" w:rsidRPr="00AE48E1" w:rsidRDefault="00EA60ED" w:rsidP="00AE48E1">
      <w:pPr>
        <w:pStyle w:val="NormalWeb"/>
        <w:spacing w:before="0" w:beforeAutospacing="0" w:after="0" w:afterAutospacing="0"/>
        <w:rPr>
          <w:rFonts w:ascii="Calibri" w:hAnsi="Calibri" w:cs="Calibri"/>
          <w:sz w:val="22"/>
          <w:szCs w:val="22"/>
        </w:rPr>
      </w:pPr>
    </w:p>
    <w:p w14:paraId="6BCD8C2B" w14:textId="0394FD90" w:rsidR="00EA60ED" w:rsidRPr="00AE48E1" w:rsidRDefault="00EA60ED" w:rsidP="00AE48E1">
      <w:pPr>
        <w:pStyle w:val="NormalWeb"/>
        <w:spacing w:before="0" w:beforeAutospacing="0" w:after="0" w:afterAutospacing="0"/>
        <w:rPr>
          <w:rFonts w:ascii="Calibri" w:hAnsi="Calibri" w:cs="Calibri"/>
          <w:sz w:val="22"/>
          <w:szCs w:val="22"/>
        </w:rPr>
      </w:pPr>
      <w:r w:rsidRPr="00AE48E1">
        <w:rPr>
          <w:rFonts w:ascii="Calibri" w:hAnsi="Calibri" w:cs="Calibri"/>
          <w:sz w:val="22"/>
          <w:szCs w:val="22"/>
        </w:rPr>
        <w:t xml:space="preserve">Resource constraints emerged as a major barrier to </w:t>
      </w:r>
      <w:r w:rsidR="0005762C" w:rsidRPr="00AE48E1">
        <w:rPr>
          <w:rFonts w:ascii="Calibri" w:hAnsi="Calibri" w:cs="Calibri"/>
          <w:sz w:val="22"/>
          <w:szCs w:val="22"/>
        </w:rPr>
        <w:t xml:space="preserve">an </w:t>
      </w:r>
      <w:r w:rsidRPr="00AE48E1">
        <w:rPr>
          <w:rFonts w:ascii="Calibri" w:hAnsi="Calibri" w:cs="Calibri"/>
          <w:sz w:val="22"/>
          <w:szCs w:val="22"/>
        </w:rPr>
        <w:t>effective GBV response. The GBV officer lacked transportation, limiting outreach to surrounding villages, and schools reported insufficient educational materials on GBV. Participants also expressed limited confidence in legal and systemic responses, citing a lack of privacy at police stations, perceived stigma when reporting GBV, and weak accountability for perpetrators, including low bail amounts and repeat offenses.</w:t>
      </w:r>
    </w:p>
    <w:p w14:paraId="3139E2EB" w14:textId="77777777" w:rsidR="003154DB" w:rsidRPr="00AE48E1" w:rsidRDefault="003154DB" w:rsidP="00AE48E1">
      <w:pPr>
        <w:shd w:val="clear" w:color="auto" w:fill="FFFFFF"/>
        <w:spacing w:before="0" w:after="0" w:line="240" w:lineRule="auto"/>
        <w:rPr>
          <w:sz w:val="22"/>
          <w:szCs w:val="22"/>
        </w:rPr>
      </w:pPr>
    </w:p>
    <w:p w14:paraId="14C31E53" w14:textId="77777777" w:rsidR="003154DB" w:rsidRPr="00AE48E1" w:rsidRDefault="003154DB" w:rsidP="00AE48E1">
      <w:pPr>
        <w:shd w:val="clear" w:color="auto" w:fill="FFFFFF"/>
        <w:spacing w:before="0" w:after="0" w:line="240" w:lineRule="auto"/>
        <w:rPr>
          <w:sz w:val="22"/>
          <w:szCs w:val="22"/>
        </w:rPr>
      </w:pPr>
    </w:p>
    <w:p w14:paraId="1C6F1E89" w14:textId="77777777" w:rsidR="003154DB" w:rsidRPr="00AE48E1" w:rsidRDefault="003154DB" w:rsidP="00AE48E1">
      <w:pPr>
        <w:shd w:val="clear" w:color="auto" w:fill="FFFFFF"/>
        <w:spacing w:before="0" w:after="0" w:line="240" w:lineRule="auto"/>
        <w:rPr>
          <w:sz w:val="22"/>
          <w:szCs w:val="22"/>
        </w:rPr>
      </w:pPr>
    </w:p>
    <w:p w14:paraId="6DF33313" w14:textId="77777777" w:rsidR="003154DB" w:rsidRPr="00AE48E1" w:rsidRDefault="003154DB" w:rsidP="00AE48E1">
      <w:pPr>
        <w:shd w:val="clear" w:color="auto" w:fill="FFFFFF"/>
        <w:spacing w:before="0" w:after="0" w:line="240" w:lineRule="auto"/>
        <w:rPr>
          <w:sz w:val="22"/>
          <w:szCs w:val="22"/>
        </w:rPr>
      </w:pPr>
    </w:p>
    <w:p w14:paraId="25FB60C8" w14:textId="77777777" w:rsidR="003154DB" w:rsidRPr="00AE48E1" w:rsidRDefault="003154DB" w:rsidP="00AE48E1">
      <w:pPr>
        <w:shd w:val="clear" w:color="auto" w:fill="FFFFFF"/>
        <w:spacing w:before="0" w:after="0" w:line="240" w:lineRule="auto"/>
        <w:rPr>
          <w:sz w:val="22"/>
          <w:szCs w:val="22"/>
        </w:rPr>
      </w:pPr>
    </w:p>
    <w:p w14:paraId="37BC9C51" w14:textId="77777777" w:rsidR="003154DB" w:rsidRPr="00AE48E1" w:rsidRDefault="003154DB" w:rsidP="00AE48E1">
      <w:pPr>
        <w:shd w:val="clear" w:color="auto" w:fill="FFFFFF"/>
        <w:spacing w:before="0" w:after="0" w:line="240" w:lineRule="auto"/>
        <w:rPr>
          <w:sz w:val="22"/>
          <w:szCs w:val="22"/>
        </w:rPr>
      </w:pPr>
    </w:p>
    <w:p w14:paraId="59C5AA16" w14:textId="77777777" w:rsidR="003154DB" w:rsidRPr="00AE48E1" w:rsidRDefault="003154DB" w:rsidP="00AE48E1">
      <w:pPr>
        <w:shd w:val="clear" w:color="auto" w:fill="FFFFFF"/>
        <w:spacing w:before="0" w:after="0" w:line="240" w:lineRule="auto"/>
        <w:rPr>
          <w:sz w:val="22"/>
          <w:szCs w:val="22"/>
        </w:rPr>
      </w:pPr>
    </w:p>
    <w:p w14:paraId="0F1B05F5" w14:textId="77777777" w:rsidR="003154DB" w:rsidRPr="00AE48E1" w:rsidRDefault="003154DB" w:rsidP="00AE48E1">
      <w:pPr>
        <w:spacing w:before="0" w:after="0" w:line="240" w:lineRule="auto"/>
        <w:rPr>
          <w:smallCaps/>
          <w:color w:val="FFFFFF"/>
          <w:sz w:val="22"/>
          <w:szCs w:val="22"/>
        </w:rPr>
      </w:pPr>
      <w:r w:rsidRPr="00AE48E1">
        <w:rPr>
          <w:sz w:val="22"/>
          <w:szCs w:val="22"/>
        </w:rPr>
        <w:br w:type="page"/>
      </w:r>
    </w:p>
    <w:p w14:paraId="1AC03410" w14:textId="77777777" w:rsidR="003154DB" w:rsidRPr="00AE48E1" w:rsidRDefault="003154DB" w:rsidP="00AE48E1">
      <w:pPr>
        <w:pStyle w:val="Heading1"/>
        <w:spacing w:before="0" w:line="240" w:lineRule="auto"/>
      </w:pPr>
      <w:bookmarkStart w:id="18" w:name="_heading=h.p92ihcyz6t9o" w:colFirst="0" w:colLast="0"/>
      <w:bookmarkEnd w:id="18"/>
      <w:r w:rsidRPr="00AE48E1">
        <w:rPr>
          <w:b w:val="0"/>
          <w:bCs w:val="0"/>
        </w:rPr>
        <w:lastRenderedPageBreak/>
        <w:t>Section v: Improving menstrual health and hygiene – Emma Vansickle</w:t>
      </w:r>
    </w:p>
    <w:p w14:paraId="5A9A1C28" w14:textId="77777777" w:rsidR="003154DB" w:rsidRPr="00AE48E1" w:rsidRDefault="003154DB" w:rsidP="00AE48E1">
      <w:pPr>
        <w:pStyle w:val="Heading2"/>
        <w:widowControl w:val="0"/>
        <w:spacing w:before="0" w:line="240" w:lineRule="auto"/>
      </w:pPr>
      <w:bookmarkStart w:id="19" w:name="_heading=h.jxycztt2grl6" w:colFirst="0" w:colLast="0"/>
      <w:bookmarkEnd w:id="19"/>
      <w:r w:rsidRPr="00AE48E1">
        <w:t>INTRODUCTION</w:t>
      </w:r>
    </w:p>
    <w:p w14:paraId="158DCF52" w14:textId="77777777" w:rsidR="00AD783A" w:rsidRDefault="00AD783A" w:rsidP="00AE48E1">
      <w:pPr>
        <w:spacing w:before="0" w:after="0" w:line="240" w:lineRule="auto"/>
        <w:rPr>
          <w:sz w:val="22"/>
          <w:szCs w:val="22"/>
        </w:rPr>
      </w:pPr>
      <w:bookmarkStart w:id="20" w:name="_heading=h.m4390qd45q7n" w:colFirst="0" w:colLast="0"/>
      <w:bookmarkEnd w:id="20"/>
    </w:p>
    <w:p w14:paraId="65371C45" w14:textId="6BC23C3D" w:rsidR="003154DB" w:rsidRPr="00AE48E1" w:rsidRDefault="003154DB" w:rsidP="00AE48E1">
      <w:pPr>
        <w:spacing w:before="0" w:after="0" w:line="240" w:lineRule="auto"/>
        <w:rPr>
          <w:sz w:val="22"/>
          <w:szCs w:val="22"/>
        </w:rPr>
      </w:pPr>
      <w:r w:rsidRPr="00AE48E1">
        <w:rPr>
          <w:sz w:val="22"/>
          <w:szCs w:val="22"/>
        </w:rPr>
        <w:t>Menstrual health and hygiene (MHH) is increasingly recognized as a vital component of public health, gender equity, and human rights. Despite affecting nearly half the global population for a significant portion of their lives, menstruation remains heavily stigmatized and under-researched, particularly in low- and middle-income countries. In Botswana</w:t>
      </w:r>
      <w:r w:rsidR="00302308" w:rsidRPr="00AE48E1">
        <w:rPr>
          <w:sz w:val="22"/>
          <w:szCs w:val="22"/>
        </w:rPr>
        <w:t>,</w:t>
      </w:r>
      <w:r w:rsidRPr="00AE48E1">
        <w:rPr>
          <w:sz w:val="22"/>
          <w:szCs w:val="22"/>
        </w:rPr>
        <w:t xml:space="preserve"> efforts have been made to improve access to sexual and reproductive health education, </w:t>
      </w:r>
      <w:r w:rsidR="00302308" w:rsidRPr="00AE48E1">
        <w:rPr>
          <w:sz w:val="22"/>
          <w:szCs w:val="22"/>
        </w:rPr>
        <w:t xml:space="preserve">yet </w:t>
      </w:r>
      <w:r w:rsidRPr="00AE48E1">
        <w:rPr>
          <w:sz w:val="22"/>
          <w:szCs w:val="22"/>
        </w:rPr>
        <w:t xml:space="preserve">MHH remains inconsistently addressed. Reports </w:t>
      </w:r>
      <w:r w:rsidR="00302308" w:rsidRPr="00AE48E1">
        <w:rPr>
          <w:sz w:val="22"/>
          <w:szCs w:val="22"/>
        </w:rPr>
        <w:t>indicate</w:t>
      </w:r>
      <w:r w:rsidRPr="00AE48E1">
        <w:rPr>
          <w:sz w:val="22"/>
          <w:szCs w:val="22"/>
        </w:rPr>
        <w:t xml:space="preserve"> that many girls lack adequate information and support before menarche, leading to confusion, embarrassment, and fear (UNICEF Botswana, 2021). The research conducted in Maunatlala aimed to gain insight into menstrual health within a rural community context and to understand how MHH affects individuals who do and do not menstruate. The study focused on three key areas, behaviors, beliefs, and outcomes, to capture a holistic view of menstrual experiences. This approach provides important evidence on menstrual management practices, support systems, information-seeking behaviors, and the internalized ideas, taboos, and social norms that shape menstrual experiences. It also highlights the physical, psychological, social, and economic consequences </w:t>
      </w:r>
      <w:r w:rsidR="00302308" w:rsidRPr="00AE48E1">
        <w:rPr>
          <w:sz w:val="22"/>
          <w:szCs w:val="22"/>
        </w:rPr>
        <w:t>of</w:t>
      </w:r>
      <w:r w:rsidRPr="00AE48E1">
        <w:rPr>
          <w:sz w:val="22"/>
          <w:szCs w:val="22"/>
        </w:rPr>
        <w:t xml:space="preserve"> menstruation, offering insights t</w:t>
      </w:r>
      <w:r w:rsidR="00302308" w:rsidRPr="00AE48E1">
        <w:rPr>
          <w:sz w:val="22"/>
          <w:szCs w:val="22"/>
        </w:rPr>
        <w:t>o</w:t>
      </w:r>
      <w:r w:rsidRPr="00AE48E1">
        <w:rPr>
          <w:sz w:val="22"/>
          <w:szCs w:val="22"/>
        </w:rPr>
        <w:t xml:space="preserve"> inform future research and community-based interventions. </w:t>
      </w:r>
    </w:p>
    <w:p w14:paraId="3BD1851D" w14:textId="77777777" w:rsidR="00AD783A" w:rsidRDefault="00AD783A" w:rsidP="00AE48E1">
      <w:pPr>
        <w:spacing w:before="0" w:after="0" w:line="240" w:lineRule="auto"/>
        <w:rPr>
          <w:sz w:val="22"/>
          <w:szCs w:val="22"/>
        </w:rPr>
      </w:pPr>
    </w:p>
    <w:p w14:paraId="0E4478EF" w14:textId="7C574A7D" w:rsidR="003154DB" w:rsidRDefault="003154DB" w:rsidP="00AE48E1">
      <w:pPr>
        <w:spacing w:before="0" w:after="0" w:line="240" w:lineRule="auto"/>
        <w:rPr>
          <w:sz w:val="22"/>
          <w:szCs w:val="22"/>
        </w:rPr>
      </w:pPr>
      <w:r w:rsidRPr="00AE48E1">
        <w:rPr>
          <w:sz w:val="22"/>
          <w:szCs w:val="22"/>
        </w:rPr>
        <w:t xml:space="preserve">By generating evidence on the lived experiences of menstruating individuals, identifying barriers to education and product access, and </w:t>
      </w:r>
      <w:r w:rsidR="00302308" w:rsidRPr="00AE48E1">
        <w:rPr>
          <w:sz w:val="22"/>
          <w:szCs w:val="22"/>
        </w:rPr>
        <w:t>amplify</w:t>
      </w:r>
      <w:r w:rsidRPr="00AE48E1">
        <w:rPr>
          <w:sz w:val="22"/>
          <w:szCs w:val="22"/>
        </w:rPr>
        <w:t>ing the voices of youth, caregivers, and educators, research can inform more inclusive, context-appropriate interventions. Importantly, MHH intersects with broader Sustainable Development Goals (SDGs), including quality education (SDG 4), gender equality (SDG 5), and good health and well-being (SDG 3).</w:t>
      </w:r>
    </w:p>
    <w:p w14:paraId="5BF7F3E5" w14:textId="77777777" w:rsidR="00AD783A" w:rsidRPr="00AE48E1" w:rsidRDefault="00AD783A" w:rsidP="00AE48E1">
      <w:pPr>
        <w:spacing w:before="0" w:after="0" w:line="240" w:lineRule="auto"/>
        <w:rPr>
          <w:sz w:val="22"/>
          <w:szCs w:val="22"/>
        </w:rPr>
      </w:pPr>
    </w:p>
    <w:p w14:paraId="73E01195" w14:textId="77777777" w:rsidR="003154DB" w:rsidRPr="00AE48E1" w:rsidRDefault="003154DB" w:rsidP="00AE48E1">
      <w:pPr>
        <w:pStyle w:val="Heading2"/>
        <w:spacing w:before="0" w:line="240" w:lineRule="auto"/>
      </w:pPr>
      <w:bookmarkStart w:id="21" w:name="_heading=h.tvty5d3prk6" w:colFirst="0" w:colLast="0"/>
      <w:bookmarkEnd w:id="21"/>
      <w:r w:rsidRPr="00AE48E1">
        <w:t>METHOD</w:t>
      </w:r>
    </w:p>
    <w:p w14:paraId="0F8D0D37" w14:textId="77777777" w:rsidR="00AD783A" w:rsidRDefault="00AD783A" w:rsidP="00AE48E1">
      <w:pPr>
        <w:spacing w:before="0" w:after="0" w:line="240" w:lineRule="auto"/>
        <w:rPr>
          <w:sz w:val="22"/>
          <w:szCs w:val="22"/>
        </w:rPr>
      </w:pPr>
    </w:p>
    <w:p w14:paraId="760F7A23" w14:textId="5254855C" w:rsidR="003154DB" w:rsidRPr="00AE48E1" w:rsidRDefault="00302308" w:rsidP="00AE48E1">
      <w:pPr>
        <w:spacing w:before="0" w:after="0" w:line="240" w:lineRule="auto"/>
        <w:rPr>
          <w:sz w:val="22"/>
          <w:szCs w:val="22"/>
        </w:rPr>
      </w:pPr>
      <w:r w:rsidRPr="00AE48E1">
        <w:rPr>
          <w:sz w:val="22"/>
          <w:szCs w:val="22"/>
        </w:rPr>
        <w:t xml:space="preserve">Project objectives included 1) assessing existing menstrual health and hygiene programs in Maunatlala, 2) evaluating access to menstrual products, and 3) identifying opportunities to strengthen information dissemination and community support systems. Additionally, this work sought to </w:t>
      </w:r>
      <w:r w:rsidR="00965BC5" w:rsidRPr="00AE48E1">
        <w:rPr>
          <w:sz w:val="22"/>
          <w:szCs w:val="22"/>
        </w:rPr>
        <w:t>identify</w:t>
      </w:r>
      <w:r w:rsidRPr="00AE48E1">
        <w:rPr>
          <w:sz w:val="22"/>
          <w:szCs w:val="22"/>
        </w:rPr>
        <w:t xml:space="preserve"> gaps in current initiatives and policies related to menstrual health and to generate actionable recommendations to enhance menstrual health education and product accessibility for girls and women in the community.</w:t>
      </w:r>
    </w:p>
    <w:p w14:paraId="1A6A8A13" w14:textId="77777777" w:rsidR="00AD783A" w:rsidRDefault="00AD783A" w:rsidP="00AE48E1">
      <w:pPr>
        <w:spacing w:before="0" w:after="0" w:line="240" w:lineRule="auto"/>
        <w:rPr>
          <w:sz w:val="22"/>
          <w:szCs w:val="22"/>
        </w:rPr>
      </w:pPr>
    </w:p>
    <w:p w14:paraId="4ACD780A" w14:textId="3140B4F3" w:rsidR="003154DB" w:rsidRPr="00AE48E1" w:rsidRDefault="00302308" w:rsidP="00AE48E1">
      <w:pPr>
        <w:spacing w:before="0" w:after="0" w:line="240" w:lineRule="auto"/>
        <w:rPr>
          <w:sz w:val="22"/>
          <w:szCs w:val="22"/>
        </w:rPr>
      </w:pPr>
      <w:r w:rsidRPr="00AE48E1">
        <w:rPr>
          <w:sz w:val="22"/>
          <w:szCs w:val="22"/>
        </w:rPr>
        <w:t>The team conducted an exploratory study of menstrual health and hygiene, a</w:t>
      </w:r>
      <w:r w:rsidR="00965BC5" w:rsidRPr="00AE48E1">
        <w:rPr>
          <w:sz w:val="22"/>
          <w:szCs w:val="22"/>
        </w:rPr>
        <w:t>s</w:t>
      </w:r>
      <w:r w:rsidRPr="00AE48E1">
        <w:rPr>
          <w:sz w:val="22"/>
          <w:szCs w:val="22"/>
        </w:rPr>
        <w:t xml:space="preserve"> w</w:t>
      </w:r>
      <w:r w:rsidR="00965BC5" w:rsidRPr="00AE48E1">
        <w:rPr>
          <w:sz w:val="22"/>
          <w:szCs w:val="22"/>
        </w:rPr>
        <w:t>ell as</w:t>
      </w:r>
      <w:r w:rsidRPr="00AE48E1">
        <w:rPr>
          <w:sz w:val="22"/>
          <w:szCs w:val="22"/>
        </w:rPr>
        <w:t xml:space="preserve"> current sanitation practices. The primary aim was to understand existing behaviors, beliefs, educational exposure, and cultural factors influencing menstrual management, and to identify gaps in these systems. Qualitative research was conducted through focus group discussions and in-depth interviews with students, teachers, caregivers, and community members. These sessions explored personal experiences, cultural beliefs, and perceptions surrounding menstruation. Discussions were conducted primarily in Setswana and later transcribed and translated into English with the assistance of research assistants. The qualitative data were systematically coded to identify key themes and subcodes related to behaviors, beliefs, and outcomes. Quantitative research was carried out through the Maunatlala Household Survey, distributed across the community by trained youth volunteers. Additional surveys were administered to students and teachers at Maunatlala Junior Secondary School. Responses were compiled and analyzed using spreadsheets to identify patterns in menstrual product use, hygiene practices, and access to </w:t>
      </w:r>
      <w:r w:rsidRPr="00AE48E1">
        <w:rPr>
          <w:sz w:val="22"/>
          <w:szCs w:val="22"/>
        </w:rPr>
        <w:lastRenderedPageBreak/>
        <w:t>information. This combination of qualitative and quantitative data provided a comprehensive understanding of the community's menstrual health experiences and challenges.</w:t>
      </w:r>
    </w:p>
    <w:p w14:paraId="4783040E" w14:textId="01494230" w:rsidR="003154DB" w:rsidRDefault="003154DB" w:rsidP="00AE48E1">
      <w:pPr>
        <w:spacing w:before="0" w:after="0" w:line="240" w:lineRule="auto"/>
        <w:rPr>
          <w:sz w:val="22"/>
          <w:szCs w:val="22"/>
        </w:rPr>
      </w:pPr>
      <w:r w:rsidRPr="00AE48E1">
        <w:rPr>
          <w:sz w:val="22"/>
          <w:szCs w:val="22"/>
        </w:rPr>
        <w:t xml:space="preserve">A key component of the strategy is </w:t>
      </w:r>
      <w:r w:rsidR="00965BC5" w:rsidRPr="00AE48E1">
        <w:rPr>
          <w:sz w:val="22"/>
          <w:szCs w:val="22"/>
        </w:rPr>
        <w:t>shar</w:t>
      </w:r>
      <w:r w:rsidR="00302308" w:rsidRPr="00AE48E1">
        <w:rPr>
          <w:sz w:val="22"/>
          <w:szCs w:val="22"/>
        </w:rPr>
        <w:t>ing</w:t>
      </w:r>
      <w:r w:rsidRPr="00AE48E1">
        <w:rPr>
          <w:sz w:val="22"/>
          <w:szCs w:val="22"/>
        </w:rPr>
        <w:t xml:space="preserve"> research findings </w:t>
      </w:r>
      <w:r w:rsidR="00965BC5" w:rsidRPr="00AE48E1">
        <w:rPr>
          <w:sz w:val="22"/>
          <w:szCs w:val="22"/>
        </w:rPr>
        <w:t>with</w:t>
      </w:r>
      <w:r w:rsidRPr="00AE48E1">
        <w:rPr>
          <w:sz w:val="22"/>
          <w:szCs w:val="22"/>
        </w:rPr>
        <w:t xml:space="preserve"> the community. Therefore, we presented our preliminary findings and recommendations to community members </w:t>
      </w:r>
      <w:r w:rsidR="00302308" w:rsidRPr="00AE48E1">
        <w:rPr>
          <w:sz w:val="22"/>
          <w:szCs w:val="22"/>
        </w:rPr>
        <w:t>in</w:t>
      </w:r>
      <w:r w:rsidRPr="00AE48E1">
        <w:rPr>
          <w:sz w:val="22"/>
          <w:szCs w:val="22"/>
        </w:rPr>
        <w:t xml:space="preserve"> Maunatlala </w:t>
      </w:r>
      <w:r w:rsidR="00965BC5" w:rsidRPr="00AE48E1">
        <w:rPr>
          <w:sz w:val="22"/>
          <w:szCs w:val="22"/>
        </w:rPr>
        <w:t>to gathe</w:t>
      </w:r>
      <w:r w:rsidRPr="00AE48E1">
        <w:rPr>
          <w:sz w:val="22"/>
          <w:szCs w:val="22"/>
        </w:rPr>
        <w:t>r feedback.</w:t>
      </w:r>
    </w:p>
    <w:p w14:paraId="19C6D446" w14:textId="77777777" w:rsidR="00AD783A" w:rsidRPr="00AE48E1" w:rsidRDefault="00AD783A" w:rsidP="00AE48E1">
      <w:pPr>
        <w:spacing w:before="0" w:after="0" w:line="240" w:lineRule="auto"/>
        <w:rPr>
          <w:sz w:val="22"/>
          <w:szCs w:val="22"/>
        </w:rPr>
      </w:pPr>
    </w:p>
    <w:p w14:paraId="083F608F" w14:textId="77777777" w:rsidR="003154DB" w:rsidRPr="00AE48E1" w:rsidRDefault="003154DB" w:rsidP="00AE48E1">
      <w:pPr>
        <w:pStyle w:val="Heading2"/>
        <w:widowControl w:val="0"/>
        <w:spacing w:before="0" w:line="240" w:lineRule="auto"/>
      </w:pPr>
      <w:bookmarkStart w:id="22" w:name="_heading=h.dacinwfpbgsj" w:colFirst="0" w:colLast="0"/>
      <w:bookmarkEnd w:id="22"/>
      <w:r w:rsidRPr="00AE48E1">
        <w:t>SUMMARY OF FINDINGS</w:t>
      </w:r>
    </w:p>
    <w:p w14:paraId="1BDA463A" w14:textId="77777777" w:rsidR="00AD783A" w:rsidRDefault="00AD783A" w:rsidP="00AE48E1">
      <w:pPr>
        <w:spacing w:before="0" w:after="0" w:line="240" w:lineRule="auto"/>
        <w:rPr>
          <w:sz w:val="22"/>
          <w:szCs w:val="22"/>
        </w:rPr>
      </w:pPr>
    </w:p>
    <w:p w14:paraId="02680EC4" w14:textId="72ABB954" w:rsidR="003154DB" w:rsidRPr="00AE48E1" w:rsidRDefault="00302308" w:rsidP="00AE48E1">
      <w:pPr>
        <w:spacing w:before="0" w:after="0" w:line="240" w:lineRule="auto"/>
        <w:rPr>
          <w:sz w:val="22"/>
          <w:szCs w:val="22"/>
        </w:rPr>
      </w:pPr>
      <w:r w:rsidRPr="00AE48E1">
        <w:rPr>
          <w:sz w:val="22"/>
          <w:szCs w:val="22"/>
        </w:rPr>
        <w:t xml:space="preserve">Three main findings stood out from the research, including health information-seeking behaviors, beliefs about menstrual health and sexual and reproductive health (SRH) education, and the consequences of misinformation or delayed education. Quantitative data on sanitation and menstrual health and hygiene were collected through the Maunatlala Household Survey, </w:t>
      </w:r>
      <w:r w:rsidR="00965BC5" w:rsidRPr="00AE48E1">
        <w:rPr>
          <w:sz w:val="22"/>
          <w:szCs w:val="22"/>
        </w:rPr>
        <w:t>administer</w:t>
      </w:r>
      <w:r w:rsidRPr="00AE48E1">
        <w:rPr>
          <w:sz w:val="22"/>
          <w:szCs w:val="22"/>
        </w:rPr>
        <w:t>ed by local volunteer youth in the community (see Table 2).</w:t>
      </w:r>
    </w:p>
    <w:p w14:paraId="5CEAD53D" w14:textId="77777777" w:rsidR="00AD783A" w:rsidRDefault="00AD783A" w:rsidP="00AE48E1">
      <w:pPr>
        <w:spacing w:before="0" w:after="0" w:line="240" w:lineRule="auto"/>
        <w:rPr>
          <w:sz w:val="22"/>
          <w:szCs w:val="22"/>
          <w:u w:val="single"/>
        </w:rPr>
      </w:pPr>
    </w:p>
    <w:p w14:paraId="6D0B2D3F" w14:textId="73E1DA5C" w:rsidR="003154DB" w:rsidRDefault="003154DB" w:rsidP="00AE48E1">
      <w:pPr>
        <w:spacing w:before="0" w:after="0" w:line="240" w:lineRule="auto"/>
        <w:rPr>
          <w:b/>
          <w:bCs/>
          <w:sz w:val="22"/>
          <w:szCs w:val="22"/>
        </w:rPr>
      </w:pPr>
      <w:r w:rsidRPr="00AD783A">
        <w:rPr>
          <w:b/>
          <w:bCs/>
          <w:sz w:val="22"/>
          <w:szCs w:val="22"/>
        </w:rPr>
        <w:t>Health Information Seeking Behaviors</w:t>
      </w:r>
    </w:p>
    <w:p w14:paraId="4C584DC1" w14:textId="77777777" w:rsidR="00AD783A" w:rsidRPr="00AD783A" w:rsidRDefault="00AD783A" w:rsidP="00AE48E1">
      <w:pPr>
        <w:spacing w:before="0" w:after="0" w:line="240" w:lineRule="auto"/>
        <w:rPr>
          <w:b/>
          <w:bCs/>
          <w:sz w:val="22"/>
          <w:szCs w:val="22"/>
        </w:rPr>
      </w:pPr>
    </w:p>
    <w:p w14:paraId="60D3C4FF" w14:textId="5B626E4C" w:rsidR="003154DB" w:rsidRDefault="00302308" w:rsidP="00AE48E1">
      <w:pPr>
        <w:spacing w:before="0" w:after="0" w:line="240" w:lineRule="auto"/>
        <w:rPr>
          <w:sz w:val="22"/>
          <w:szCs w:val="22"/>
        </w:rPr>
      </w:pPr>
      <w:r w:rsidRPr="00AE48E1">
        <w:rPr>
          <w:sz w:val="22"/>
          <w:szCs w:val="22"/>
        </w:rPr>
        <w:t xml:space="preserve">Community members, particularly adolescents, engage in both active and passive information-seeking about menstruation. Many girls and young women reported learning about menstruation in formal settings, such as schools and programs led by nurses or NGOs. Informal sources, including parents, peers, and </w:t>
      </w:r>
      <w:r w:rsidR="00965BC5" w:rsidRPr="00AE48E1">
        <w:rPr>
          <w:sz w:val="22"/>
          <w:szCs w:val="22"/>
        </w:rPr>
        <w:t xml:space="preserve">other </w:t>
      </w:r>
      <w:r w:rsidRPr="00AE48E1">
        <w:rPr>
          <w:sz w:val="22"/>
          <w:szCs w:val="22"/>
        </w:rPr>
        <w:t>community members, also played a significant role.</w:t>
      </w:r>
    </w:p>
    <w:p w14:paraId="181298BB" w14:textId="77777777" w:rsidR="00AD783A" w:rsidRPr="00AE48E1" w:rsidRDefault="00AD783A" w:rsidP="00AE48E1">
      <w:pPr>
        <w:spacing w:before="0" w:after="0" w:line="240" w:lineRule="auto"/>
        <w:rPr>
          <w:sz w:val="22"/>
          <w:szCs w:val="22"/>
        </w:rPr>
      </w:pPr>
    </w:p>
    <w:p w14:paraId="373945D3" w14:textId="2B1D3787" w:rsidR="003154DB" w:rsidRPr="00AE48E1" w:rsidRDefault="00302308" w:rsidP="00AE48E1">
      <w:pPr>
        <w:spacing w:before="0" w:after="0" w:line="240" w:lineRule="auto"/>
        <w:rPr>
          <w:sz w:val="22"/>
          <w:szCs w:val="22"/>
        </w:rPr>
      </w:pPr>
      <w:r w:rsidRPr="00AE48E1">
        <w:rPr>
          <w:sz w:val="22"/>
          <w:szCs w:val="22"/>
        </w:rPr>
        <w:t xml:space="preserve">Despite these opportunities, access to accurate and comprehensive menstrual health information remains inconsistent. Some teachers reported being excluded from menstrual health sessions led by health professionals, </w:t>
      </w:r>
      <w:r w:rsidR="00965BC5" w:rsidRPr="00AE48E1">
        <w:rPr>
          <w:sz w:val="22"/>
          <w:szCs w:val="22"/>
        </w:rPr>
        <w:t>limiting</w:t>
      </w:r>
      <w:r w:rsidRPr="00AE48E1">
        <w:rPr>
          <w:sz w:val="22"/>
          <w:szCs w:val="22"/>
        </w:rPr>
        <w:t xml:space="preserve"> coordination and continuity in education. Overall, menstrual health knowledge in Maunatlala often depends on external actors and occasional programs rather than being systematically integrated into school or community education structures.</w:t>
      </w:r>
    </w:p>
    <w:p w14:paraId="0E06B11F" w14:textId="77777777" w:rsidR="00AD783A" w:rsidRDefault="00AD783A" w:rsidP="00AE48E1">
      <w:pPr>
        <w:spacing w:before="0" w:after="0" w:line="240" w:lineRule="auto"/>
        <w:rPr>
          <w:sz w:val="22"/>
          <w:szCs w:val="22"/>
          <w:u w:val="single"/>
        </w:rPr>
      </w:pPr>
    </w:p>
    <w:p w14:paraId="2B388BAA" w14:textId="31C5A31E" w:rsidR="003154DB" w:rsidRPr="00AD783A" w:rsidRDefault="003154DB" w:rsidP="00AE48E1">
      <w:pPr>
        <w:spacing w:before="0" w:after="0" w:line="240" w:lineRule="auto"/>
        <w:rPr>
          <w:b/>
          <w:bCs/>
          <w:sz w:val="22"/>
          <w:szCs w:val="22"/>
        </w:rPr>
      </w:pPr>
      <w:r w:rsidRPr="00AD783A">
        <w:rPr>
          <w:b/>
          <w:bCs/>
          <w:sz w:val="22"/>
          <w:szCs w:val="22"/>
        </w:rPr>
        <w:t>Beliefs About Menstrual Health and Sexual and Reproductive Health Education</w:t>
      </w:r>
    </w:p>
    <w:p w14:paraId="1AC2BD19" w14:textId="77777777" w:rsidR="00AD783A" w:rsidRDefault="00AD783A" w:rsidP="00AE48E1">
      <w:pPr>
        <w:spacing w:before="0" w:after="0" w:line="240" w:lineRule="auto"/>
        <w:rPr>
          <w:sz w:val="22"/>
          <w:szCs w:val="22"/>
        </w:rPr>
      </w:pPr>
    </w:p>
    <w:p w14:paraId="3352D4B2" w14:textId="060F79DD" w:rsidR="003154DB" w:rsidRDefault="00302308" w:rsidP="00AE48E1">
      <w:pPr>
        <w:spacing w:before="0" w:after="0" w:line="240" w:lineRule="auto"/>
        <w:rPr>
          <w:sz w:val="22"/>
          <w:szCs w:val="22"/>
        </w:rPr>
      </w:pPr>
      <w:r w:rsidRPr="00AE48E1">
        <w:rPr>
          <w:sz w:val="22"/>
          <w:szCs w:val="22"/>
        </w:rPr>
        <w:t xml:space="preserve">Participants held diverse views on how, when, and by whom menstrual health and broader SRH education should be delivered. Many emphasized that schools play an essential role, </w:t>
      </w:r>
      <w:r w:rsidR="00965BC5" w:rsidRPr="00AE48E1">
        <w:rPr>
          <w:sz w:val="22"/>
          <w:szCs w:val="22"/>
        </w:rPr>
        <w:t>yet</w:t>
      </w:r>
      <w:r w:rsidRPr="00AE48E1">
        <w:rPr>
          <w:sz w:val="22"/>
          <w:szCs w:val="22"/>
        </w:rPr>
        <w:t xml:space="preserve"> menstruation is often not formally included in the curriculum. Some believed parents, particularly mothers, should be more involved, while others stressed coordinated efforts among parents, teachers, and healthcare workers.</w:t>
      </w:r>
    </w:p>
    <w:p w14:paraId="2E823716" w14:textId="77777777" w:rsidR="00AD783A" w:rsidRPr="00AE48E1" w:rsidRDefault="00AD783A" w:rsidP="00AE48E1">
      <w:pPr>
        <w:spacing w:before="0" w:after="0" w:line="240" w:lineRule="auto"/>
        <w:rPr>
          <w:sz w:val="22"/>
          <w:szCs w:val="22"/>
        </w:rPr>
      </w:pPr>
    </w:p>
    <w:p w14:paraId="0BB685A3" w14:textId="57572698" w:rsidR="003154DB" w:rsidRDefault="003154DB" w:rsidP="00AE48E1">
      <w:pPr>
        <w:spacing w:before="0" w:after="0" w:line="240" w:lineRule="auto"/>
        <w:rPr>
          <w:sz w:val="22"/>
          <w:szCs w:val="22"/>
        </w:rPr>
      </w:pPr>
      <w:r w:rsidRPr="00AE48E1">
        <w:rPr>
          <w:sz w:val="22"/>
          <w:szCs w:val="22"/>
        </w:rPr>
        <w:t xml:space="preserve">A recurring belief </w:t>
      </w:r>
      <w:r w:rsidR="00302308" w:rsidRPr="00AE48E1">
        <w:rPr>
          <w:sz w:val="22"/>
          <w:szCs w:val="22"/>
        </w:rPr>
        <w:t>emphasized</w:t>
      </w:r>
      <w:r w:rsidRPr="00AE48E1">
        <w:rPr>
          <w:sz w:val="22"/>
          <w:szCs w:val="22"/>
        </w:rPr>
        <w:t xml:space="preserve"> the importance of including boys in menstrual health education to promote understanding, reduce stigma, and foster mutual respect. Participants also called for practical, comprehensive content, </w:t>
      </w:r>
      <w:r w:rsidR="00302308" w:rsidRPr="00AE48E1">
        <w:rPr>
          <w:sz w:val="22"/>
          <w:szCs w:val="22"/>
        </w:rPr>
        <w:t>including</w:t>
      </w:r>
      <w:r w:rsidRPr="00AE48E1">
        <w:rPr>
          <w:sz w:val="22"/>
          <w:szCs w:val="22"/>
        </w:rPr>
        <w:t xml:space="preserve"> guidance on menstrual product use, hygiene, and management in school and home settings. These findings indicate strong community support for structured, inclusive, and age-appropriate menstrual and SRH education, though gaps in curriculum content and coordination continue to limit effectiveness.</w:t>
      </w:r>
    </w:p>
    <w:p w14:paraId="0224824D" w14:textId="77777777" w:rsidR="00AD783A" w:rsidRDefault="00AD783A" w:rsidP="00AE48E1">
      <w:pPr>
        <w:spacing w:before="0" w:after="0" w:line="240" w:lineRule="auto"/>
        <w:rPr>
          <w:sz w:val="22"/>
          <w:szCs w:val="22"/>
        </w:rPr>
      </w:pPr>
    </w:p>
    <w:p w14:paraId="198D1D13" w14:textId="77777777" w:rsidR="00AD783A" w:rsidRDefault="00AD783A" w:rsidP="00AE48E1">
      <w:pPr>
        <w:spacing w:before="0" w:after="0" w:line="240" w:lineRule="auto"/>
        <w:rPr>
          <w:sz w:val="22"/>
          <w:szCs w:val="22"/>
        </w:rPr>
      </w:pPr>
    </w:p>
    <w:p w14:paraId="210E4CC8" w14:textId="77777777" w:rsidR="00AD783A" w:rsidRDefault="00AD783A" w:rsidP="00AE48E1">
      <w:pPr>
        <w:spacing w:before="0" w:after="0" w:line="240" w:lineRule="auto"/>
        <w:rPr>
          <w:sz w:val="22"/>
          <w:szCs w:val="22"/>
        </w:rPr>
      </w:pPr>
    </w:p>
    <w:p w14:paraId="07DA1639" w14:textId="77777777" w:rsidR="00AD783A" w:rsidRPr="00AE48E1" w:rsidRDefault="00AD783A" w:rsidP="00AE48E1">
      <w:pPr>
        <w:spacing w:before="0" w:after="0" w:line="240" w:lineRule="auto"/>
        <w:rPr>
          <w:sz w:val="22"/>
          <w:szCs w:val="22"/>
        </w:rPr>
      </w:pPr>
    </w:p>
    <w:p w14:paraId="743170F0" w14:textId="4DA7749A" w:rsidR="003154DB" w:rsidRDefault="003154DB" w:rsidP="00AE48E1">
      <w:pPr>
        <w:spacing w:before="0" w:after="0" w:line="240" w:lineRule="auto"/>
        <w:rPr>
          <w:b/>
          <w:bCs/>
          <w:sz w:val="22"/>
          <w:szCs w:val="22"/>
        </w:rPr>
      </w:pPr>
      <w:r w:rsidRPr="00AD783A">
        <w:rPr>
          <w:b/>
          <w:bCs/>
          <w:sz w:val="22"/>
          <w:szCs w:val="22"/>
        </w:rPr>
        <w:lastRenderedPageBreak/>
        <w:t>Consequences of Misinformation or Late Education</w:t>
      </w:r>
    </w:p>
    <w:p w14:paraId="70DA9C52" w14:textId="77777777" w:rsidR="00AD783A" w:rsidRPr="00AD783A" w:rsidRDefault="00AD783A" w:rsidP="00AE48E1">
      <w:pPr>
        <w:spacing w:before="0" w:after="0" w:line="240" w:lineRule="auto"/>
        <w:rPr>
          <w:b/>
          <w:bCs/>
          <w:sz w:val="22"/>
          <w:szCs w:val="22"/>
        </w:rPr>
      </w:pPr>
    </w:p>
    <w:p w14:paraId="27C6A645" w14:textId="60CD3B88" w:rsidR="003154DB" w:rsidRPr="00AE48E1" w:rsidRDefault="003154DB" w:rsidP="00AE48E1">
      <w:pPr>
        <w:spacing w:before="0" w:after="0" w:line="240" w:lineRule="auto"/>
        <w:rPr>
          <w:sz w:val="22"/>
          <w:szCs w:val="22"/>
        </w:rPr>
      </w:pPr>
      <w:r w:rsidRPr="00AE48E1">
        <w:rPr>
          <w:sz w:val="22"/>
          <w:szCs w:val="22"/>
        </w:rPr>
        <w:t xml:space="preserve">Gaps in menstrual health education and misinformation were found to have tangible consequences for students’ health-seeking behaviors. Many participants reported not receiving timely or accurate information, </w:t>
      </w:r>
      <w:r w:rsidR="00302308" w:rsidRPr="00AE48E1">
        <w:rPr>
          <w:sz w:val="22"/>
          <w:szCs w:val="22"/>
        </w:rPr>
        <w:t>lead</w:t>
      </w:r>
      <w:r w:rsidRPr="00AE48E1">
        <w:rPr>
          <w:sz w:val="22"/>
          <w:szCs w:val="22"/>
        </w:rPr>
        <w:t xml:space="preserve">ing </w:t>
      </w:r>
      <w:r w:rsidR="00302308" w:rsidRPr="00AE48E1">
        <w:rPr>
          <w:sz w:val="22"/>
          <w:szCs w:val="22"/>
        </w:rPr>
        <w:t>to</w:t>
      </w:r>
      <w:r w:rsidRPr="00AE48E1">
        <w:rPr>
          <w:sz w:val="22"/>
          <w:szCs w:val="22"/>
        </w:rPr>
        <w:t xml:space="preserve"> confusion, fear, or delayed access to guidance from trusted adults or healthcare providers. Teachers and parents acknowledged that students often lack critical knowledge due to inconsistent education, poor communication, or the normalization of menstrual pain.</w:t>
      </w:r>
    </w:p>
    <w:p w14:paraId="0AE55AF2" w14:textId="77777777" w:rsidR="003154DB" w:rsidRDefault="003154DB" w:rsidP="00AE48E1">
      <w:pPr>
        <w:spacing w:before="0" w:after="0" w:line="240" w:lineRule="auto"/>
        <w:rPr>
          <w:sz w:val="22"/>
          <w:szCs w:val="22"/>
        </w:rPr>
      </w:pPr>
      <w:r w:rsidRPr="00AE48E1">
        <w:rPr>
          <w:sz w:val="22"/>
          <w:szCs w:val="22"/>
        </w:rPr>
        <w:t>These findings underscore the need for accurate, age-appropriate, and consistent menstrual health education to reduce stigma, prevent misinformation, and encourage timely health-seeking behaviors within the community.</w:t>
      </w:r>
    </w:p>
    <w:p w14:paraId="2EDA8FDC" w14:textId="77777777" w:rsidR="00AD783A" w:rsidRPr="00AE48E1" w:rsidRDefault="00AD783A" w:rsidP="00AE48E1">
      <w:pPr>
        <w:spacing w:before="0" w:after="0" w:line="240" w:lineRule="auto"/>
        <w:rPr>
          <w:sz w:val="22"/>
          <w:szCs w:val="22"/>
        </w:rPr>
      </w:pPr>
    </w:p>
    <w:p w14:paraId="1BDE9A08" w14:textId="3C71AA19" w:rsidR="003154DB" w:rsidRDefault="003154DB" w:rsidP="00AE48E1">
      <w:pPr>
        <w:spacing w:before="0" w:after="0" w:line="240" w:lineRule="auto"/>
        <w:rPr>
          <w:sz w:val="22"/>
          <w:szCs w:val="22"/>
        </w:rPr>
      </w:pPr>
      <w:r w:rsidRPr="00AE48E1">
        <w:rPr>
          <w:b/>
          <w:bCs/>
          <w:sz w:val="22"/>
          <w:szCs w:val="22"/>
        </w:rPr>
        <w:t>Table 1.</w:t>
      </w:r>
      <w:r w:rsidRPr="00AE48E1">
        <w:rPr>
          <w:sz w:val="22"/>
          <w:szCs w:val="22"/>
        </w:rPr>
        <w:t xml:space="preserve"> Recurring Themes and Representative Quotes</w:t>
      </w:r>
    </w:p>
    <w:p w14:paraId="1D69E55E" w14:textId="77777777" w:rsidR="00AD783A" w:rsidRPr="00AE48E1" w:rsidRDefault="00AD783A" w:rsidP="00AE48E1">
      <w:pPr>
        <w:spacing w:before="0" w:after="0" w:line="240" w:lineRule="auto"/>
        <w:rPr>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154DB" w:rsidRPr="00AE48E1" w14:paraId="7F2C70FC" w14:textId="77777777" w:rsidTr="00757CD8">
        <w:tc>
          <w:tcPr>
            <w:tcW w:w="4675" w:type="dxa"/>
          </w:tcPr>
          <w:p w14:paraId="45C7ED83" w14:textId="77777777" w:rsidR="003154DB" w:rsidRPr="00AE48E1" w:rsidRDefault="003154DB" w:rsidP="00AE48E1">
            <w:pPr>
              <w:spacing w:before="0" w:after="0" w:line="240" w:lineRule="auto"/>
              <w:rPr>
                <w:sz w:val="22"/>
                <w:szCs w:val="22"/>
              </w:rPr>
            </w:pPr>
            <w:r w:rsidRPr="00AE48E1">
              <w:rPr>
                <w:sz w:val="22"/>
                <w:szCs w:val="22"/>
              </w:rPr>
              <w:t>Theme</w:t>
            </w:r>
          </w:p>
        </w:tc>
        <w:tc>
          <w:tcPr>
            <w:tcW w:w="4675" w:type="dxa"/>
          </w:tcPr>
          <w:p w14:paraId="21EF94CE" w14:textId="77777777" w:rsidR="003154DB" w:rsidRPr="00AE48E1" w:rsidRDefault="003154DB" w:rsidP="00AE48E1">
            <w:pPr>
              <w:spacing w:before="0" w:after="0" w:line="240" w:lineRule="auto"/>
              <w:rPr>
                <w:sz w:val="22"/>
                <w:szCs w:val="22"/>
              </w:rPr>
            </w:pPr>
            <w:r w:rsidRPr="00AE48E1">
              <w:rPr>
                <w:sz w:val="22"/>
                <w:szCs w:val="22"/>
              </w:rPr>
              <w:t>Representative Quote</w:t>
            </w:r>
          </w:p>
        </w:tc>
      </w:tr>
      <w:tr w:rsidR="003154DB" w:rsidRPr="00AE48E1" w14:paraId="3AF8A2C3" w14:textId="77777777" w:rsidTr="00757CD8">
        <w:tc>
          <w:tcPr>
            <w:tcW w:w="9350" w:type="dxa"/>
            <w:gridSpan w:val="2"/>
          </w:tcPr>
          <w:p w14:paraId="66F75EB1" w14:textId="77777777" w:rsidR="003154DB" w:rsidRPr="00AE48E1" w:rsidRDefault="003154DB" w:rsidP="00AE48E1">
            <w:pPr>
              <w:spacing w:before="0" w:after="0" w:line="240" w:lineRule="auto"/>
              <w:rPr>
                <w:sz w:val="22"/>
                <w:szCs w:val="22"/>
              </w:rPr>
            </w:pPr>
            <w:r w:rsidRPr="00AE48E1">
              <w:rPr>
                <w:sz w:val="22"/>
                <w:szCs w:val="22"/>
              </w:rPr>
              <w:t>Menstrual health Behaviors</w:t>
            </w:r>
          </w:p>
        </w:tc>
      </w:tr>
      <w:tr w:rsidR="003154DB" w:rsidRPr="00AE48E1" w14:paraId="515FA7D6" w14:textId="77777777" w:rsidTr="00757CD8">
        <w:tc>
          <w:tcPr>
            <w:tcW w:w="4675" w:type="dxa"/>
          </w:tcPr>
          <w:p w14:paraId="6F88F358" w14:textId="77777777" w:rsidR="003154DB" w:rsidRPr="00AE48E1" w:rsidRDefault="003154DB" w:rsidP="00AE48E1">
            <w:pPr>
              <w:spacing w:before="0" w:after="0" w:line="240" w:lineRule="auto"/>
              <w:rPr>
                <w:sz w:val="22"/>
                <w:szCs w:val="22"/>
              </w:rPr>
            </w:pPr>
            <w:r w:rsidRPr="00AE48E1">
              <w:rPr>
                <w:sz w:val="22"/>
                <w:szCs w:val="22"/>
              </w:rPr>
              <w:t>1.1 Product Use and Access</w:t>
            </w:r>
          </w:p>
        </w:tc>
        <w:tc>
          <w:tcPr>
            <w:tcW w:w="4675" w:type="dxa"/>
          </w:tcPr>
          <w:p w14:paraId="73EC755F" w14:textId="77777777" w:rsidR="003154DB" w:rsidRPr="00AE48E1" w:rsidRDefault="003154DB" w:rsidP="00AE48E1">
            <w:pPr>
              <w:spacing w:before="0" w:after="0" w:line="240" w:lineRule="auto"/>
              <w:rPr>
                <w:sz w:val="22"/>
                <w:szCs w:val="22"/>
              </w:rPr>
            </w:pPr>
            <w:r w:rsidRPr="00AE48E1">
              <w:rPr>
                <w:sz w:val="22"/>
                <w:szCs w:val="22"/>
              </w:rPr>
              <w:t>“They do buy for themselves but when they get finished or if the child does not have the pads or the parents have not yet come to provide for their child we do have the Guidance and Counselling department that’s where pads donation are being kept and once they have a donation they give me some and the girls will have access to them through our office” - Matron</w:t>
            </w:r>
          </w:p>
        </w:tc>
      </w:tr>
      <w:tr w:rsidR="003154DB" w:rsidRPr="00AE48E1" w14:paraId="5652D6DB" w14:textId="77777777" w:rsidTr="00757CD8">
        <w:tc>
          <w:tcPr>
            <w:tcW w:w="4675" w:type="dxa"/>
          </w:tcPr>
          <w:p w14:paraId="5DB68CFD" w14:textId="77777777" w:rsidR="003154DB" w:rsidRPr="00AE48E1" w:rsidRDefault="003154DB" w:rsidP="00AE48E1">
            <w:pPr>
              <w:spacing w:before="0" w:after="0" w:line="240" w:lineRule="auto"/>
              <w:rPr>
                <w:sz w:val="22"/>
                <w:szCs w:val="22"/>
              </w:rPr>
            </w:pPr>
            <w:r w:rsidRPr="00AE48E1">
              <w:rPr>
                <w:sz w:val="22"/>
                <w:szCs w:val="22"/>
              </w:rPr>
              <w:t>1.2 Menstrual Hygiene Practices</w:t>
            </w:r>
          </w:p>
        </w:tc>
        <w:tc>
          <w:tcPr>
            <w:tcW w:w="4675" w:type="dxa"/>
          </w:tcPr>
          <w:p w14:paraId="3F4BB45B" w14:textId="77777777" w:rsidR="003154DB" w:rsidRPr="00AE48E1" w:rsidRDefault="003154DB" w:rsidP="00AE48E1">
            <w:pPr>
              <w:spacing w:before="0" w:after="0" w:line="240" w:lineRule="auto"/>
              <w:rPr>
                <w:sz w:val="22"/>
                <w:szCs w:val="22"/>
              </w:rPr>
            </w:pPr>
            <w:r w:rsidRPr="00AE48E1">
              <w:rPr>
                <w:sz w:val="22"/>
                <w:szCs w:val="22"/>
              </w:rPr>
              <w:t xml:space="preserve">“For me at my place they know that we don’t dispose used pads in toilets so those used pads they wash them and dry them up and burn them after they dried up…” – Caregiver </w:t>
            </w:r>
          </w:p>
        </w:tc>
      </w:tr>
      <w:tr w:rsidR="003154DB" w:rsidRPr="00AE48E1" w14:paraId="311F54EC" w14:textId="77777777" w:rsidTr="00757CD8">
        <w:tc>
          <w:tcPr>
            <w:tcW w:w="4675" w:type="dxa"/>
          </w:tcPr>
          <w:p w14:paraId="43097A8E" w14:textId="77777777" w:rsidR="003154DB" w:rsidRPr="00AE48E1" w:rsidRDefault="003154DB" w:rsidP="00AE48E1">
            <w:pPr>
              <w:spacing w:before="0" w:after="0" w:line="240" w:lineRule="auto"/>
              <w:rPr>
                <w:sz w:val="22"/>
                <w:szCs w:val="22"/>
              </w:rPr>
            </w:pPr>
            <w:r w:rsidRPr="00AE48E1">
              <w:rPr>
                <w:sz w:val="22"/>
                <w:szCs w:val="22"/>
              </w:rPr>
              <w:t xml:space="preserve">1.3 Social and Emotional Support Systems </w:t>
            </w:r>
          </w:p>
        </w:tc>
        <w:tc>
          <w:tcPr>
            <w:tcW w:w="4675" w:type="dxa"/>
          </w:tcPr>
          <w:p w14:paraId="5DAF821C" w14:textId="77777777" w:rsidR="003154DB" w:rsidRPr="00AE48E1" w:rsidRDefault="003154DB" w:rsidP="00AE48E1">
            <w:pPr>
              <w:spacing w:before="0" w:after="0" w:line="240" w:lineRule="auto"/>
              <w:rPr>
                <w:sz w:val="22"/>
                <w:szCs w:val="22"/>
              </w:rPr>
            </w:pPr>
            <w:r w:rsidRPr="00AE48E1">
              <w:rPr>
                <w:sz w:val="22"/>
                <w:szCs w:val="22"/>
              </w:rPr>
              <w:t xml:space="preserve">“So it's up to you as a parent to make them comfortable so that we can have a conversation because if you don't then once they have the experience and a problem they won't know what to do so it's up to us that the parent has such organization through difficulties.” – Caregiver </w:t>
            </w:r>
          </w:p>
        </w:tc>
      </w:tr>
      <w:tr w:rsidR="003154DB" w:rsidRPr="00AE48E1" w14:paraId="23474A03" w14:textId="77777777" w:rsidTr="00757CD8">
        <w:tc>
          <w:tcPr>
            <w:tcW w:w="4675" w:type="dxa"/>
          </w:tcPr>
          <w:p w14:paraId="1A09B907" w14:textId="77777777" w:rsidR="003154DB" w:rsidRPr="00AE48E1" w:rsidRDefault="003154DB" w:rsidP="00AE48E1">
            <w:pPr>
              <w:spacing w:before="0" w:after="0" w:line="240" w:lineRule="auto"/>
              <w:rPr>
                <w:sz w:val="22"/>
                <w:szCs w:val="22"/>
              </w:rPr>
            </w:pPr>
            <w:r w:rsidRPr="00AE48E1">
              <w:rPr>
                <w:sz w:val="22"/>
                <w:szCs w:val="22"/>
              </w:rPr>
              <w:t xml:space="preserve">1.4 Health Information Seeking Behaviors </w:t>
            </w:r>
          </w:p>
        </w:tc>
        <w:tc>
          <w:tcPr>
            <w:tcW w:w="4675" w:type="dxa"/>
          </w:tcPr>
          <w:p w14:paraId="020C0C7A" w14:textId="77777777" w:rsidR="003154DB" w:rsidRPr="00AE48E1" w:rsidRDefault="003154DB" w:rsidP="00AE48E1">
            <w:pPr>
              <w:spacing w:before="0" w:after="0" w:line="240" w:lineRule="auto"/>
              <w:rPr>
                <w:sz w:val="22"/>
                <w:szCs w:val="22"/>
              </w:rPr>
            </w:pPr>
            <w:r w:rsidRPr="00AE48E1">
              <w:rPr>
                <w:sz w:val="22"/>
                <w:szCs w:val="22"/>
              </w:rPr>
              <w:t xml:space="preserve">“we do discuss about menstrual cycle also self-hygiene that when they grow up they get to the stage where they start their periods and how they should take care of themselves during that time, and we do have the health talks where we cover the menstrual cycle and how they should take of themselves.” – Matron </w:t>
            </w:r>
          </w:p>
        </w:tc>
      </w:tr>
      <w:tr w:rsidR="003154DB" w:rsidRPr="00AE48E1" w14:paraId="6F42132A" w14:textId="77777777" w:rsidTr="00757CD8">
        <w:tc>
          <w:tcPr>
            <w:tcW w:w="9350" w:type="dxa"/>
            <w:gridSpan w:val="2"/>
          </w:tcPr>
          <w:p w14:paraId="00EF1695" w14:textId="77777777" w:rsidR="003154DB" w:rsidRPr="00AE48E1" w:rsidRDefault="003154DB" w:rsidP="00AE48E1">
            <w:pPr>
              <w:spacing w:before="0" w:after="0" w:line="240" w:lineRule="auto"/>
              <w:rPr>
                <w:sz w:val="22"/>
                <w:szCs w:val="22"/>
              </w:rPr>
            </w:pPr>
            <w:r w:rsidRPr="00AE48E1">
              <w:rPr>
                <w:sz w:val="22"/>
                <w:szCs w:val="22"/>
              </w:rPr>
              <w:t>Menstrual Health Beliefs</w:t>
            </w:r>
          </w:p>
        </w:tc>
      </w:tr>
      <w:tr w:rsidR="003154DB" w:rsidRPr="00AE48E1" w14:paraId="5045F08A" w14:textId="77777777" w:rsidTr="00757CD8">
        <w:tc>
          <w:tcPr>
            <w:tcW w:w="4675" w:type="dxa"/>
          </w:tcPr>
          <w:p w14:paraId="54E62593" w14:textId="77777777" w:rsidR="003154DB" w:rsidRPr="00AE48E1" w:rsidRDefault="003154DB" w:rsidP="00AE48E1">
            <w:pPr>
              <w:spacing w:before="0" w:after="0" w:line="240" w:lineRule="auto"/>
              <w:rPr>
                <w:sz w:val="22"/>
                <w:szCs w:val="22"/>
              </w:rPr>
            </w:pPr>
            <w:r w:rsidRPr="00AE48E1">
              <w:rPr>
                <w:sz w:val="22"/>
                <w:szCs w:val="22"/>
              </w:rPr>
              <w:t>2.1 Taboos and Cultural Beliefs</w:t>
            </w:r>
          </w:p>
        </w:tc>
        <w:tc>
          <w:tcPr>
            <w:tcW w:w="4675" w:type="dxa"/>
          </w:tcPr>
          <w:p w14:paraId="1C3C4C40" w14:textId="77777777" w:rsidR="003154DB" w:rsidRPr="00AE48E1" w:rsidRDefault="003154DB" w:rsidP="00AE48E1">
            <w:pPr>
              <w:spacing w:before="0" w:after="0" w:line="240" w:lineRule="auto"/>
              <w:rPr>
                <w:sz w:val="22"/>
                <w:szCs w:val="22"/>
              </w:rPr>
            </w:pPr>
            <w:r w:rsidRPr="00AE48E1">
              <w:rPr>
                <w:sz w:val="22"/>
                <w:szCs w:val="22"/>
              </w:rPr>
              <w:t xml:space="preserve">“your first day to get your period you would be isolated into a house and that will be called (BOTHEI) BEING GROOMED TO BE A BETTER WOMAN  while isolated there is nothing that will happen to you in that house or if you want to go </w:t>
            </w:r>
            <w:r w:rsidRPr="00AE48E1">
              <w:rPr>
                <w:sz w:val="22"/>
                <w:szCs w:val="22"/>
              </w:rPr>
              <w:lastRenderedPageBreak/>
              <w:t>outside you will have to cover your head with a blanket as if you have just gave birth to a baby and you only go out in the morning and night not during the day and there were things that you have to avoid like going through herd of cattle’s or crossing over a wood on the ground…” – Caregiver</w:t>
            </w:r>
          </w:p>
        </w:tc>
      </w:tr>
      <w:tr w:rsidR="003154DB" w:rsidRPr="00AE48E1" w14:paraId="172717CC" w14:textId="77777777" w:rsidTr="00757CD8">
        <w:tc>
          <w:tcPr>
            <w:tcW w:w="4675" w:type="dxa"/>
          </w:tcPr>
          <w:p w14:paraId="2629CE4D" w14:textId="77777777" w:rsidR="003154DB" w:rsidRPr="00AE48E1" w:rsidRDefault="003154DB" w:rsidP="00AE48E1">
            <w:pPr>
              <w:spacing w:before="0" w:after="0" w:line="240" w:lineRule="auto"/>
              <w:rPr>
                <w:sz w:val="22"/>
                <w:szCs w:val="22"/>
              </w:rPr>
            </w:pPr>
            <w:r w:rsidRPr="00AE48E1">
              <w:rPr>
                <w:sz w:val="22"/>
                <w:szCs w:val="22"/>
              </w:rPr>
              <w:lastRenderedPageBreak/>
              <w:t>2.2 Stigma, Shame, and Gender Norms</w:t>
            </w:r>
          </w:p>
        </w:tc>
        <w:tc>
          <w:tcPr>
            <w:tcW w:w="4675" w:type="dxa"/>
          </w:tcPr>
          <w:p w14:paraId="2CDC3697" w14:textId="77777777" w:rsidR="003154DB" w:rsidRPr="00AE48E1" w:rsidRDefault="003154DB" w:rsidP="00AE48E1">
            <w:pPr>
              <w:spacing w:before="0" w:after="0" w:line="240" w:lineRule="auto"/>
              <w:rPr>
                <w:sz w:val="22"/>
                <w:szCs w:val="22"/>
              </w:rPr>
            </w:pPr>
            <w:r w:rsidRPr="00AE48E1">
              <w:rPr>
                <w:sz w:val="22"/>
                <w:szCs w:val="22"/>
              </w:rPr>
              <w:t xml:space="preserve">“No, they are involved its only that they are new to this levels here so that is why we are seeing them laughing at the girls when they start their periods. For instance in my class someone started their period and they said “heyyyyy, haha” and I just notice that they are not aware.” – Educator </w:t>
            </w:r>
          </w:p>
        </w:tc>
      </w:tr>
      <w:tr w:rsidR="003154DB" w:rsidRPr="00AE48E1" w14:paraId="605E04A4" w14:textId="77777777" w:rsidTr="00757CD8">
        <w:tc>
          <w:tcPr>
            <w:tcW w:w="4675" w:type="dxa"/>
          </w:tcPr>
          <w:p w14:paraId="51C8B7E3" w14:textId="77777777" w:rsidR="003154DB" w:rsidRPr="00AE48E1" w:rsidRDefault="003154DB" w:rsidP="00AE48E1">
            <w:pPr>
              <w:spacing w:before="0" w:after="0" w:line="240" w:lineRule="auto"/>
              <w:rPr>
                <w:sz w:val="22"/>
                <w:szCs w:val="22"/>
              </w:rPr>
            </w:pPr>
            <w:r w:rsidRPr="00AE48E1">
              <w:rPr>
                <w:sz w:val="22"/>
                <w:szCs w:val="22"/>
              </w:rPr>
              <w:t>2.3 Perceptions of Products</w:t>
            </w:r>
          </w:p>
        </w:tc>
        <w:tc>
          <w:tcPr>
            <w:tcW w:w="4675" w:type="dxa"/>
          </w:tcPr>
          <w:p w14:paraId="1C4363F2" w14:textId="77777777" w:rsidR="003154DB" w:rsidRPr="00AE48E1" w:rsidRDefault="003154DB" w:rsidP="00AE48E1">
            <w:pPr>
              <w:spacing w:before="0" w:after="0" w:line="240" w:lineRule="auto"/>
              <w:rPr>
                <w:sz w:val="22"/>
                <w:szCs w:val="22"/>
              </w:rPr>
            </w:pPr>
            <w:r w:rsidRPr="00AE48E1">
              <w:rPr>
                <w:sz w:val="22"/>
                <w:szCs w:val="22"/>
              </w:rPr>
              <w:t xml:space="preserve">“As youth we have not accepted ourselves when it comes to our periods that’s why one can isolate herself when she is in her periods because she feels that she is dirty when she is on her periods, so as for these reusable pads I don’t think for me I can manage...” - Caregiver </w:t>
            </w:r>
          </w:p>
        </w:tc>
      </w:tr>
      <w:tr w:rsidR="003154DB" w:rsidRPr="00AE48E1" w14:paraId="1A360FC7" w14:textId="77777777" w:rsidTr="00757CD8">
        <w:tc>
          <w:tcPr>
            <w:tcW w:w="4675" w:type="dxa"/>
          </w:tcPr>
          <w:p w14:paraId="11E4FD98" w14:textId="77777777" w:rsidR="003154DB" w:rsidRPr="00AE48E1" w:rsidRDefault="003154DB" w:rsidP="00AE48E1">
            <w:pPr>
              <w:spacing w:before="0" w:after="0" w:line="240" w:lineRule="auto"/>
              <w:rPr>
                <w:sz w:val="22"/>
                <w:szCs w:val="22"/>
              </w:rPr>
            </w:pPr>
            <w:r w:rsidRPr="00AE48E1">
              <w:rPr>
                <w:sz w:val="22"/>
                <w:szCs w:val="22"/>
              </w:rPr>
              <w:t>2.4 Beliefs about SRH and Menstrual Education</w:t>
            </w:r>
          </w:p>
        </w:tc>
        <w:tc>
          <w:tcPr>
            <w:tcW w:w="4675" w:type="dxa"/>
          </w:tcPr>
          <w:p w14:paraId="18E166EB" w14:textId="77777777" w:rsidR="003154DB" w:rsidRPr="00AE48E1" w:rsidRDefault="003154DB" w:rsidP="00AE48E1">
            <w:pPr>
              <w:spacing w:before="0" w:after="0" w:line="240" w:lineRule="auto"/>
              <w:rPr>
                <w:sz w:val="22"/>
                <w:szCs w:val="22"/>
              </w:rPr>
            </w:pPr>
            <w:r w:rsidRPr="00AE48E1">
              <w:rPr>
                <w:sz w:val="22"/>
                <w:szCs w:val="22"/>
              </w:rPr>
              <w:t xml:space="preserve">“…there are a lot of topics missing. Um, like the use of the sanitary pads and how to dispose them properly and how to wear them properly. That is not taught in the education system. Yeah it’s not in the curriculum. Even the parents aren’t apart of the team. Why can’t the parents be involved because when the students came from Oregon State, they used to have organized lessons with the family and friends. So they would combine parents with the children and then they would teach them together so they… I was thinking about adding that in again, so that they can feel free, even at home. The situation whereby maybe the child is not just free, maybe to the parents like “these are the changes that I’m experiencing, you made that traumatic for me”. But if you can have in our curriculum where maybe you call the organizations from outside and then involve the parents and then they teach each other so that they can feel free when it comes to these issues of menstruation and body changes.” – Educator </w:t>
            </w:r>
          </w:p>
        </w:tc>
      </w:tr>
      <w:tr w:rsidR="003154DB" w:rsidRPr="00AE48E1" w14:paraId="79FEB6CB" w14:textId="77777777" w:rsidTr="00757CD8">
        <w:tc>
          <w:tcPr>
            <w:tcW w:w="9350" w:type="dxa"/>
            <w:gridSpan w:val="2"/>
          </w:tcPr>
          <w:p w14:paraId="270806EF" w14:textId="77777777" w:rsidR="003154DB" w:rsidRPr="00AE48E1" w:rsidRDefault="003154DB" w:rsidP="00AE48E1">
            <w:pPr>
              <w:spacing w:before="0" w:after="0" w:line="240" w:lineRule="auto"/>
              <w:rPr>
                <w:sz w:val="22"/>
                <w:szCs w:val="22"/>
              </w:rPr>
            </w:pPr>
            <w:r w:rsidRPr="00AE48E1">
              <w:rPr>
                <w:sz w:val="22"/>
                <w:szCs w:val="22"/>
              </w:rPr>
              <w:t>Menstrual Health Outcomes</w:t>
            </w:r>
          </w:p>
        </w:tc>
      </w:tr>
      <w:tr w:rsidR="003154DB" w:rsidRPr="00AE48E1" w14:paraId="0ACCAB46" w14:textId="77777777" w:rsidTr="00757CD8">
        <w:tc>
          <w:tcPr>
            <w:tcW w:w="4675" w:type="dxa"/>
          </w:tcPr>
          <w:p w14:paraId="3BB77DE3" w14:textId="77777777" w:rsidR="003154DB" w:rsidRPr="00AE48E1" w:rsidRDefault="003154DB" w:rsidP="00AE48E1">
            <w:pPr>
              <w:spacing w:before="0" w:after="0" w:line="240" w:lineRule="auto"/>
              <w:rPr>
                <w:sz w:val="22"/>
                <w:szCs w:val="22"/>
              </w:rPr>
            </w:pPr>
            <w:r w:rsidRPr="00AE48E1">
              <w:rPr>
                <w:sz w:val="22"/>
                <w:szCs w:val="22"/>
              </w:rPr>
              <w:t>3.1 Health and Emotional Impacts</w:t>
            </w:r>
          </w:p>
        </w:tc>
        <w:tc>
          <w:tcPr>
            <w:tcW w:w="4675" w:type="dxa"/>
          </w:tcPr>
          <w:p w14:paraId="096535C6" w14:textId="77777777" w:rsidR="003154DB" w:rsidRPr="00AE48E1" w:rsidRDefault="003154DB" w:rsidP="00AE48E1">
            <w:pPr>
              <w:spacing w:before="0" w:after="0" w:line="240" w:lineRule="auto"/>
              <w:rPr>
                <w:sz w:val="22"/>
                <w:szCs w:val="22"/>
              </w:rPr>
            </w:pPr>
            <w:r w:rsidRPr="00AE48E1">
              <w:rPr>
                <w:sz w:val="22"/>
                <w:szCs w:val="22"/>
              </w:rPr>
              <w:t xml:space="preserve">“When at school and get her period, she won’t say or even ask her class mates not even the teacher and she will end up not moving but seat still as she will be afraid to move and she will </w:t>
            </w:r>
            <w:r w:rsidRPr="00AE48E1">
              <w:rPr>
                <w:sz w:val="22"/>
                <w:szCs w:val="22"/>
              </w:rPr>
              <w:lastRenderedPageBreak/>
              <w:t xml:space="preserve">attract all the attention to her by not moving…” – Caregiver </w:t>
            </w:r>
          </w:p>
        </w:tc>
      </w:tr>
      <w:tr w:rsidR="003154DB" w:rsidRPr="00AE48E1" w14:paraId="5D6F0B08" w14:textId="77777777" w:rsidTr="00757CD8">
        <w:tc>
          <w:tcPr>
            <w:tcW w:w="4675" w:type="dxa"/>
          </w:tcPr>
          <w:p w14:paraId="68D354B3" w14:textId="77777777" w:rsidR="003154DB" w:rsidRPr="00AE48E1" w:rsidRDefault="003154DB" w:rsidP="00AE48E1">
            <w:pPr>
              <w:spacing w:before="0" w:after="0" w:line="240" w:lineRule="auto"/>
              <w:rPr>
                <w:sz w:val="22"/>
                <w:szCs w:val="22"/>
              </w:rPr>
            </w:pPr>
            <w:r w:rsidRPr="00AE48E1">
              <w:rPr>
                <w:sz w:val="22"/>
                <w:szCs w:val="22"/>
              </w:rPr>
              <w:lastRenderedPageBreak/>
              <w:t>3.2 Menstrual Related Exclusion</w:t>
            </w:r>
          </w:p>
        </w:tc>
        <w:tc>
          <w:tcPr>
            <w:tcW w:w="4675" w:type="dxa"/>
          </w:tcPr>
          <w:p w14:paraId="0E6540AE" w14:textId="77777777" w:rsidR="003154DB" w:rsidRPr="00AE48E1" w:rsidRDefault="003154DB" w:rsidP="00AE48E1">
            <w:pPr>
              <w:spacing w:before="0" w:after="0" w:line="240" w:lineRule="auto"/>
              <w:rPr>
                <w:sz w:val="22"/>
                <w:szCs w:val="22"/>
              </w:rPr>
            </w:pPr>
            <w:r w:rsidRPr="00AE48E1">
              <w:rPr>
                <w:sz w:val="22"/>
                <w:szCs w:val="22"/>
              </w:rPr>
              <w:t xml:space="preserve">“once you have your period you don’t get to play like you used play because some they don’t know how to handle themselves when they are on their periods, but as for my daughter I taught that once you receive your periods you have to monitor how she handle herself more especially when she is with boys because they will end up criticizing her because of her period…” – Caregiver </w:t>
            </w:r>
          </w:p>
        </w:tc>
      </w:tr>
      <w:tr w:rsidR="003154DB" w:rsidRPr="00AE48E1" w14:paraId="68EC08CC" w14:textId="77777777" w:rsidTr="00757CD8">
        <w:tc>
          <w:tcPr>
            <w:tcW w:w="4675" w:type="dxa"/>
          </w:tcPr>
          <w:p w14:paraId="0807181D" w14:textId="77777777" w:rsidR="003154DB" w:rsidRPr="00AE48E1" w:rsidRDefault="003154DB" w:rsidP="00AE48E1">
            <w:pPr>
              <w:spacing w:before="0" w:after="0" w:line="240" w:lineRule="auto"/>
              <w:rPr>
                <w:sz w:val="22"/>
                <w:szCs w:val="22"/>
              </w:rPr>
            </w:pPr>
            <w:r w:rsidRPr="00AE48E1">
              <w:rPr>
                <w:sz w:val="22"/>
                <w:szCs w:val="22"/>
              </w:rPr>
              <w:t>3.3 Consequences of Misinformation</w:t>
            </w:r>
          </w:p>
        </w:tc>
        <w:tc>
          <w:tcPr>
            <w:tcW w:w="4675" w:type="dxa"/>
          </w:tcPr>
          <w:p w14:paraId="1334BAB9" w14:textId="77777777" w:rsidR="003154DB" w:rsidRPr="00AE48E1" w:rsidRDefault="003154DB" w:rsidP="00AE48E1">
            <w:pPr>
              <w:spacing w:before="0" w:after="0" w:line="240" w:lineRule="auto"/>
              <w:rPr>
                <w:sz w:val="22"/>
                <w:szCs w:val="22"/>
              </w:rPr>
            </w:pPr>
            <w:r w:rsidRPr="00AE48E1">
              <w:rPr>
                <w:sz w:val="22"/>
                <w:szCs w:val="22"/>
              </w:rPr>
              <w:t xml:space="preserve">“Definitely at school they are being taught, but the question is that, when they are being taught is it not too late? I think that in form one, topics like teenage pregnancy and even menstruation and all others, I know they are being taught in form one but they are being taught too late so maybe they should be taught a bit earlier. With other parents they believe that once you start talking to them about this, it is more like encouraging them because then they are more interested in trying it. So that is what is one of those things that make parents uncomfortable, believing that “ahh once we start teaching them about this that’s when they will start to see.” I see it definitely when they reach a certain age, that curiosity they want to know and to try it.” – Caregiver </w:t>
            </w:r>
          </w:p>
        </w:tc>
      </w:tr>
      <w:tr w:rsidR="003154DB" w:rsidRPr="00AE48E1" w14:paraId="1D3D3865" w14:textId="77777777" w:rsidTr="00757CD8">
        <w:tc>
          <w:tcPr>
            <w:tcW w:w="4675" w:type="dxa"/>
          </w:tcPr>
          <w:p w14:paraId="421A5FCA" w14:textId="77777777" w:rsidR="003154DB" w:rsidRPr="00AE48E1" w:rsidRDefault="003154DB" w:rsidP="00AE48E1">
            <w:pPr>
              <w:spacing w:before="0" w:after="0" w:line="240" w:lineRule="auto"/>
              <w:rPr>
                <w:sz w:val="22"/>
                <w:szCs w:val="22"/>
              </w:rPr>
            </w:pPr>
            <w:r w:rsidRPr="00AE48E1">
              <w:rPr>
                <w:sz w:val="22"/>
                <w:szCs w:val="22"/>
              </w:rPr>
              <w:t xml:space="preserve">3.4 Economic Burden </w:t>
            </w:r>
          </w:p>
        </w:tc>
        <w:tc>
          <w:tcPr>
            <w:tcW w:w="4675" w:type="dxa"/>
          </w:tcPr>
          <w:p w14:paraId="08D98E85" w14:textId="77777777" w:rsidR="003154DB" w:rsidRPr="00AE48E1" w:rsidRDefault="003154DB" w:rsidP="00AE48E1">
            <w:pPr>
              <w:spacing w:before="0" w:after="0" w:line="240" w:lineRule="auto"/>
              <w:rPr>
                <w:sz w:val="22"/>
                <w:szCs w:val="22"/>
              </w:rPr>
            </w:pPr>
            <w:r w:rsidRPr="00AE48E1">
              <w:rPr>
                <w:sz w:val="22"/>
                <w:szCs w:val="22"/>
              </w:rPr>
              <w:t xml:space="preserve">“Nowadays in Botswana the prices have gone high so not everyone is able to have the products to have the products to use during menstruation and even the ____ people or the students most are in boarding school they have a lack of pads or products that they can’t use during menstruation. Those are the problems you always hear or talk about.” – Caregiver </w:t>
            </w:r>
          </w:p>
        </w:tc>
      </w:tr>
    </w:tbl>
    <w:p w14:paraId="50A93762" w14:textId="77777777" w:rsidR="003154DB" w:rsidRPr="00AE48E1" w:rsidRDefault="003154DB" w:rsidP="00AE48E1">
      <w:pPr>
        <w:spacing w:before="0" w:after="0" w:line="240" w:lineRule="auto"/>
        <w:rPr>
          <w:b/>
          <w:bCs/>
          <w:sz w:val="22"/>
          <w:szCs w:val="22"/>
        </w:rPr>
      </w:pPr>
    </w:p>
    <w:p w14:paraId="06BE8964" w14:textId="77777777" w:rsidR="003154DB" w:rsidRPr="00AE48E1" w:rsidRDefault="003154DB" w:rsidP="00AE48E1">
      <w:pPr>
        <w:spacing w:before="0" w:after="0" w:line="240" w:lineRule="auto"/>
        <w:rPr>
          <w:b/>
          <w:bCs/>
          <w:sz w:val="22"/>
          <w:szCs w:val="22"/>
        </w:rPr>
      </w:pPr>
      <w:r w:rsidRPr="00AE48E1">
        <w:rPr>
          <w:sz w:val="22"/>
          <w:szCs w:val="22"/>
        </w:rPr>
        <w:br w:type="page"/>
      </w:r>
    </w:p>
    <w:p w14:paraId="56A96C30" w14:textId="77777777" w:rsidR="003154DB" w:rsidRDefault="003154DB" w:rsidP="00AE48E1">
      <w:pPr>
        <w:spacing w:before="0" w:after="0" w:line="240" w:lineRule="auto"/>
        <w:rPr>
          <w:sz w:val="22"/>
          <w:szCs w:val="22"/>
        </w:rPr>
      </w:pPr>
      <w:r w:rsidRPr="00AE48E1">
        <w:rPr>
          <w:b/>
          <w:bCs/>
          <w:sz w:val="22"/>
          <w:szCs w:val="22"/>
        </w:rPr>
        <w:lastRenderedPageBreak/>
        <w:t xml:space="preserve">Table 2. </w:t>
      </w:r>
      <w:r w:rsidRPr="00AE48E1">
        <w:rPr>
          <w:sz w:val="22"/>
          <w:szCs w:val="22"/>
        </w:rPr>
        <w:t>Menstrual Health and Hygiene Indicators</w:t>
      </w:r>
    </w:p>
    <w:p w14:paraId="12D6D0AA" w14:textId="77777777" w:rsidR="00AD783A" w:rsidRPr="00AE48E1" w:rsidRDefault="00AD783A" w:rsidP="00AE48E1">
      <w:pPr>
        <w:spacing w:before="0" w:after="0" w:line="240" w:lineRule="auto"/>
        <w:rPr>
          <w:sz w:val="22"/>
          <w:szCs w:val="22"/>
        </w:rPr>
      </w:pPr>
    </w:p>
    <w:tbl>
      <w:tblPr>
        <w:tblW w:w="6396" w:type="dxa"/>
        <w:tblLayout w:type="fixed"/>
        <w:tblLook w:val="0400" w:firstRow="0" w:lastRow="0" w:firstColumn="0" w:lastColumn="0" w:noHBand="0" w:noVBand="1"/>
      </w:tblPr>
      <w:tblGrid>
        <w:gridCol w:w="3228"/>
        <w:gridCol w:w="606"/>
        <w:gridCol w:w="2562"/>
      </w:tblGrid>
      <w:tr w:rsidR="003154DB" w:rsidRPr="00AE48E1" w14:paraId="1E2DC731" w14:textId="77777777" w:rsidTr="00757CD8">
        <w:trPr>
          <w:trHeight w:val="237"/>
        </w:trPr>
        <w:tc>
          <w:tcPr>
            <w:tcW w:w="6396"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CA84361" w14:textId="77777777" w:rsidR="003154DB" w:rsidRPr="00AE48E1" w:rsidRDefault="003154DB" w:rsidP="00AE48E1">
            <w:pPr>
              <w:spacing w:before="0" w:after="0" w:line="240" w:lineRule="auto"/>
              <w:rPr>
                <w:sz w:val="22"/>
                <w:szCs w:val="22"/>
              </w:rPr>
            </w:pPr>
            <w:r w:rsidRPr="00AE48E1">
              <w:rPr>
                <w:b/>
                <w:bCs/>
                <w:sz w:val="22"/>
                <w:szCs w:val="22"/>
              </w:rPr>
              <w:t>Sanitation facility</w:t>
            </w:r>
          </w:p>
        </w:tc>
      </w:tr>
      <w:tr w:rsidR="003154DB" w:rsidRPr="00AE48E1" w14:paraId="5DFA7E99"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D3F6C4E" w14:textId="77777777" w:rsidR="003154DB" w:rsidRPr="00AE48E1" w:rsidRDefault="003154DB" w:rsidP="00AE48E1">
            <w:pPr>
              <w:spacing w:before="0" w:after="0" w:line="240" w:lineRule="auto"/>
              <w:rPr>
                <w:sz w:val="22"/>
                <w:szCs w:val="22"/>
              </w:rPr>
            </w:pPr>
            <w:r w:rsidRPr="00AE48E1">
              <w:rPr>
                <w:sz w:val="22"/>
                <w:szCs w:val="22"/>
              </w:rPr>
              <w:t>Yes</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2ACD71" w14:textId="77777777" w:rsidR="003154DB" w:rsidRPr="00AE48E1" w:rsidRDefault="003154DB" w:rsidP="00AE48E1">
            <w:pPr>
              <w:spacing w:before="0" w:after="0" w:line="240" w:lineRule="auto"/>
              <w:rPr>
                <w:sz w:val="22"/>
                <w:szCs w:val="22"/>
              </w:rPr>
            </w:pPr>
            <w:r w:rsidRPr="00AE48E1">
              <w:rPr>
                <w:sz w:val="22"/>
                <w:szCs w:val="22"/>
              </w:rPr>
              <w:t>367</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618517A" w14:textId="77777777" w:rsidR="003154DB" w:rsidRPr="00AE48E1" w:rsidRDefault="003154DB" w:rsidP="00AE48E1">
            <w:pPr>
              <w:spacing w:before="0" w:after="0" w:line="240" w:lineRule="auto"/>
              <w:rPr>
                <w:sz w:val="22"/>
                <w:szCs w:val="22"/>
              </w:rPr>
            </w:pPr>
            <w:r w:rsidRPr="00AE48E1">
              <w:rPr>
                <w:sz w:val="22"/>
                <w:szCs w:val="22"/>
              </w:rPr>
              <w:t>96%</w:t>
            </w:r>
          </w:p>
        </w:tc>
      </w:tr>
      <w:tr w:rsidR="003154DB" w:rsidRPr="00AE48E1" w14:paraId="4242C19F"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DD7A625" w14:textId="77777777" w:rsidR="003154DB" w:rsidRPr="00AE48E1" w:rsidRDefault="003154DB" w:rsidP="00AE48E1">
            <w:pPr>
              <w:spacing w:before="0" w:after="0" w:line="240" w:lineRule="auto"/>
              <w:rPr>
                <w:sz w:val="22"/>
                <w:szCs w:val="22"/>
              </w:rPr>
            </w:pPr>
            <w:r w:rsidRPr="00AE48E1">
              <w:rPr>
                <w:sz w:val="22"/>
                <w:szCs w:val="22"/>
              </w:rPr>
              <w:t>No</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0DCF3C" w14:textId="77777777" w:rsidR="003154DB" w:rsidRPr="00AE48E1" w:rsidRDefault="003154DB" w:rsidP="00AE48E1">
            <w:pPr>
              <w:spacing w:before="0" w:after="0" w:line="240" w:lineRule="auto"/>
              <w:rPr>
                <w:sz w:val="22"/>
                <w:szCs w:val="22"/>
              </w:rPr>
            </w:pPr>
            <w:r w:rsidRPr="00AE48E1">
              <w:rPr>
                <w:sz w:val="22"/>
                <w:szCs w:val="22"/>
              </w:rPr>
              <w:t>15</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D3D296" w14:textId="77777777" w:rsidR="003154DB" w:rsidRPr="00AE48E1" w:rsidRDefault="003154DB" w:rsidP="00AE48E1">
            <w:pPr>
              <w:spacing w:before="0" w:after="0" w:line="240" w:lineRule="auto"/>
              <w:rPr>
                <w:sz w:val="22"/>
                <w:szCs w:val="22"/>
              </w:rPr>
            </w:pPr>
            <w:r w:rsidRPr="00AE48E1">
              <w:rPr>
                <w:sz w:val="22"/>
                <w:szCs w:val="22"/>
              </w:rPr>
              <w:t>4%</w:t>
            </w:r>
          </w:p>
        </w:tc>
      </w:tr>
      <w:tr w:rsidR="003154DB" w:rsidRPr="00AE48E1" w14:paraId="38FF711D" w14:textId="77777777" w:rsidTr="00757CD8">
        <w:trPr>
          <w:trHeight w:val="237"/>
        </w:trPr>
        <w:tc>
          <w:tcPr>
            <w:tcW w:w="6396"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60AD7A4" w14:textId="77777777" w:rsidR="003154DB" w:rsidRPr="00AE48E1" w:rsidRDefault="003154DB" w:rsidP="00AE48E1">
            <w:pPr>
              <w:spacing w:before="0" w:after="0" w:line="240" w:lineRule="auto"/>
              <w:rPr>
                <w:sz w:val="22"/>
                <w:szCs w:val="22"/>
              </w:rPr>
            </w:pPr>
            <w:r w:rsidRPr="00AE48E1">
              <w:rPr>
                <w:b/>
                <w:bCs/>
                <w:sz w:val="22"/>
                <w:szCs w:val="22"/>
              </w:rPr>
              <w:t>Sanitation access place (N = 367)</w:t>
            </w:r>
          </w:p>
        </w:tc>
      </w:tr>
      <w:tr w:rsidR="003154DB" w:rsidRPr="00AE48E1" w14:paraId="3650174C"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AA34AC4" w14:textId="77777777" w:rsidR="003154DB" w:rsidRPr="00AE48E1" w:rsidRDefault="003154DB" w:rsidP="00AE48E1">
            <w:pPr>
              <w:spacing w:before="0" w:after="0" w:line="240" w:lineRule="auto"/>
              <w:rPr>
                <w:sz w:val="22"/>
                <w:szCs w:val="22"/>
              </w:rPr>
            </w:pPr>
            <w:r w:rsidRPr="00AE48E1">
              <w:rPr>
                <w:sz w:val="22"/>
                <w:szCs w:val="22"/>
              </w:rPr>
              <w:t>Home</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7803E4" w14:textId="77777777" w:rsidR="003154DB" w:rsidRPr="00AE48E1" w:rsidRDefault="003154DB" w:rsidP="00AE48E1">
            <w:pPr>
              <w:spacing w:before="0" w:after="0" w:line="240" w:lineRule="auto"/>
              <w:rPr>
                <w:sz w:val="22"/>
                <w:szCs w:val="22"/>
              </w:rPr>
            </w:pPr>
            <w:r w:rsidRPr="00AE48E1">
              <w:rPr>
                <w:sz w:val="22"/>
                <w:szCs w:val="22"/>
              </w:rPr>
              <w:t>358</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83A0EA2" w14:textId="77777777" w:rsidR="003154DB" w:rsidRPr="00AE48E1" w:rsidRDefault="003154DB" w:rsidP="00AE48E1">
            <w:pPr>
              <w:spacing w:before="0" w:after="0" w:line="240" w:lineRule="auto"/>
              <w:rPr>
                <w:sz w:val="22"/>
                <w:szCs w:val="22"/>
              </w:rPr>
            </w:pPr>
            <w:r w:rsidRPr="00AE48E1">
              <w:rPr>
                <w:sz w:val="22"/>
                <w:szCs w:val="22"/>
              </w:rPr>
              <w:t>98%</w:t>
            </w:r>
          </w:p>
        </w:tc>
      </w:tr>
      <w:tr w:rsidR="003154DB" w:rsidRPr="00AE48E1" w14:paraId="2B31ACAB"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99A8C29" w14:textId="77777777" w:rsidR="003154DB" w:rsidRPr="00AE48E1" w:rsidRDefault="003154DB" w:rsidP="00AE48E1">
            <w:pPr>
              <w:spacing w:before="0" w:after="0" w:line="240" w:lineRule="auto"/>
              <w:rPr>
                <w:sz w:val="22"/>
                <w:szCs w:val="22"/>
              </w:rPr>
            </w:pPr>
            <w:r w:rsidRPr="00AE48E1">
              <w:rPr>
                <w:sz w:val="22"/>
                <w:szCs w:val="22"/>
              </w:rPr>
              <w:t>School</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FFDAA8" w14:textId="77777777" w:rsidR="003154DB" w:rsidRPr="00AE48E1" w:rsidRDefault="003154DB" w:rsidP="00AE48E1">
            <w:pPr>
              <w:spacing w:before="0" w:after="0" w:line="240" w:lineRule="auto"/>
              <w:rPr>
                <w:sz w:val="22"/>
                <w:szCs w:val="22"/>
              </w:rPr>
            </w:pPr>
            <w:r w:rsidRPr="00AE48E1">
              <w:rPr>
                <w:sz w:val="22"/>
                <w:szCs w:val="22"/>
              </w:rPr>
              <w:t>3</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74501A" w14:textId="77777777" w:rsidR="003154DB" w:rsidRPr="00AE48E1" w:rsidRDefault="003154DB" w:rsidP="00AE48E1">
            <w:pPr>
              <w:spacing w:before="0" w:after="0" w:line="240" w:lineRule="auto"/>
              <w:rPr>
                <w:sz w:val="22"/>
                <w:szCs w:val="22"/>
              </w:rPr>
            </w:pPr>
            <w:r w:rsidRPr="00AE48E1">
              <w:rPr>
                <w:sz w:val="22"/>
                <w:szCs w:val="22"/>
              </w:rPr>
              <w:t>1%</w:t>
            </w:r>
          </w:p>
        </w:tc>
      </w:tr>
      <w:tr w:rsidR="003154DB" w:rsidRPr="00AE48E1" w14:paraId="5DC03BD1"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BB9F0F1" w14:textId="77777777" w:rsidR="003154DB" w:rsidRPr="00AE48E1" w:rsidRDefault="003154DB" w:rsidP="00AE48E1">
            <w:pPr>
              <w:spacing w:before="0" w:after="0" w:line="240" w:lineRule="auto"/>
              <w:rPr>
                <w:sz w:val="22"/>
                <w:szCs w:val="22"/>
              </w:rPr>
            </w:pPr>
            <w:r w:rsidRPr="00AE48E1">
              <w:rPr>
                <w:sz w:val="22"/>
                <w:szCs w:val="22"/>
              </w:rPr>
              <w:t>Other</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75D18B5" w14:textId="77777777" w:rsidR="003154DB" w:rsidRPr="00AE48E1" w:rsidRDefault="003154DB" w:rsidP="00AE48E1">
            <w:pPr>
              <w:spacing w:before="0" w:after="0" w:line="240" w:lineRule="auto"/>
              <w:rPr>
                <w:sz w:val="22"/>
                <w:szCs w:val="22"/>
              </w:rPr>
            </w:pPr>
            <w:r w:rsidRPr="00AE48E1">
              <w:rPr>
                <w:sz w:val="22"/>
                <w:szCs w:val="22"/>
              </w:rPr>
              <w:t>6</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9899258" w14:textId="77777777" w:rsidR="003154DB" w:rsidRPr="00AE48E1" w:rsidRDefault="003154DB" w:rsidP="00AE48E1">
            <w:pPr>
              <w:spacing w:before="0" w:after="0" w:line="240" w:lineRule="auto"/>
              <w:rPr>
                <w:sz w:val="22"/>
                <w:szCs w:val="22"/>
              </w:rPr>
            </w:pPr>
            <w:r w:rsidRPr="00AE48E1">
              <w:rPr>
                <w:sz w:val="22"/>
                <w:szCs w:val="22"/>
              </w:rPr>
              <w:t>2%</w:t>
            </w:r>
          </w:p>
        </w:tc>
      </w:tr>
      <w:tr w:rsidR="003154DB" w:rsidRPr="00AE48E1" w14:paraId="1995CF05" w14:textId="77777777" w:rsidTr="00757CD8">
        <w:trPr>
          <w:trHeight w:val="237"/>
        </w:trPr>
        <w:tc>
          <w:tcPr>
            <w:tcW w:w="6396" w:type="dxa"/>
            <w:gridSpan w:val="3"/>
            <w:tcBorders>
              <w:top w:val="single" w:sz="6" w:space="0" w:color="CCCCCC"/>
              <w:left w:val="single" w:sz="6" w:space="0" w:color="000000"/>
              <w:bottom w:val="single" w:sz="6" w:space="0" w:color="000000"/>
              <w:right w:val="single" w:sz="6" w:space="0" w:color="000000"/>
            </w:tcBorders>
            <w:tcMar>
              <w:top w:w="30" w:type="dxa"/>
              <w:left w:w="0" w:type="dxa"/>
              <w:bottom w:w="30" w:type="dxa"/>
              <w:right w:w="0" w:type="dxa"/>
            </w:tcMar>
            <w:vAlign w:val="bottom"/>
          </w:tcPr>
          <w:p w14:paraId="32C3B8D0" w14:textId="77777777" w:rsidR="003154DB" w:rsidRPr="00AE48E1" w:rsidRDefault="003154DB" w:rsidP="00AE48E1">
            <w:pPr>
              <w:spacing w:before="0" w:after="0" w:line="240" w:lineRule="auto"/>
              <w:rPr>
                <w:sz w:val="22"/>
                <w:szCs w:val="22"/>
              </w:rPr>
            </w:pPr>
            <w:r w:rsidRPr="00AE48E1">
              <w:rPr>
                <w:b/>
                <w:bCs/>
                <w:sz w:val="22"/>
                <w:szCs w:val="22"/>
              </w:rPr>
              <w:t>Access to menstrual hygiene products</w:t>
            </w:r>
          </w:p>
        </w:tc>
      </w:tr>
      <w:tr w:rsidR="003154DB" w:rsidRPr="00AE48E1" w14:paraId="5F80F9F0"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333A2EC" w14:textId="77777777" w:rsidR="003154DB" w:rsidRPr="00AE48E1" w:rsidRDefault="003154DB" w:rsidP="00AE48E1">
            <w:pPr>
              <w:spacing w:before="0" w:after="0" w:line="240" w:lineRule="auto"/>
              <w:rPr>
                <w:sz w:val="22"/>
                <w:szCs w:val="22"/>
              </w:rPr>
            </w:pPr>
            <w:r w:rsidRPr="00AE48E1">
              <w:rPr>
                <w:sz w:val="22"/>
                <w:szCs w:val="22"/>
              </w:rPr>
              <w:t>Yes</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FE02BE" w14:textId="77777777" w:rsidR="003154DB" w:rsidRPr="00AE48E1" w:rsidRDefault="003154DB" w:rsidP="00AE48E1">
            <w:pPr>
              <w:spacing w:before="0" w:after="0" w:line="240" w:lineRule="auto"/>
              <w:rPr>
                <w:sz w:val="22"/>
                <w:szCs w:val="22"/>
              </w:rPr>
            </w:pPr>
            <w:r w:rsidRPr="00AE48E1">
              <w:rPr>
                <w:sz w:val="22"/>
                <w:szCs w:val="22"/>
              </w:rPr>
              <w:t>329</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BBDFAE" w14:textId="77777777" w:rsidR="003154DB" w:rsidRPr="00AE48E1" w:rsidRDefault="003154DB" w:rsidP="00AE48E1">
            <w:pPr>
              <w:spacing w:before="0" w:after="0" w:line="240" w:lineRule="auto"/>
              <w:rPr>
                <w:sz w:val="22"/>
                <w:szCs w:val="22"/>
              </w:rPr>
            </w:pPr>
            <w:r w:rsidRPr="00AE48E1">
              <w:rPr>
                <w:sz w:val="22"/>
                <w:szCs w:val="22"/>
              </w:rPr>
              <w:t>86%</w:t>
            </w:r>
          </w:p>
        </w:tc>
      </w:tr>
      <w:tr w:rsidR="003154DB" w:rsidRPr="00AE48E1" w14:paraId="243F70E4"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2016352" w14:textId="77777777" w:rsidR="003154DB" w:rsidRPr="00AE48E1" w:rsidRDefault="003154DB" w:rsidP="00AE48E1">
            <w:pPr>
              <w:spacing w:before="0" w:after="0" w:line="240" w:lineRule="auto"/>
              <w:rPr>
                <w:sz w:val="22"/>
                <w:szCs w:val="22"/>
              </w:rPr>
            </w:pPr>
            <w:r w:rsidRPr="00AE48E1">
              <w:rPr>
                <w:sz w:val="22"/>
                <w:szCs w:val="22"/>
              </w:rPr>
              <w:t>No</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4C39A6" w14:textId="77777777" w:rsidR="003154DB" w:rsidRPr="00AE48E1" w:rsidRDefault="003154DB" w:rsidP="00AE48E1">
            <w:pPr>
              <w:spacing w:before="0" w:after="0" w:line="240" w:lineRule="auto"/>
              <w:rPr>
                <w:sz w:val="22"/>
                <w:szCs w:val="22"/>
              </w:rPr>
            </w:pPr>
            <w:r w:rsidRPr="00AE48E1">
              <w:rPr>
                <w:sz w:val="22"/>
                <w:szCs w:val="22"/>
              </w:rPr>
              <w:t>53</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94C6EB2" w14:textId="77777777" w:rsidR="003154DB" w:rsidRPr="00AE48E1" w:rsidRDefault="003154DB" w:rsidP="00AE48E1">
            <w:pPr>
              <w:spacing w:before="0" w:after="0" w:line="240" w:lineRule="auto"/>
              <w:rPr>
                <w:sz w:val="22"/>
                <w:szCs w:val="22"/>
              </w:rPr>
            </w:pPr>
            <w:r w:rsidRPr="00AE48E1">
              <w:rPr>
                <w:sz w:val="22"/>
                <w:szCs w:val="22"/>
              </w:rPr>
              <w:t>14%</w:t>
            </w:r>
          </w:p>
        </w:tc>
      </w:tr>
      <w:tr w:rsidR="003154DB" w:rsidRPr="00AE48E1" w14:paraId="4F356E1B" w14:textId="77777777" w:rsidTr="00757CD8">
        <w:trPr>
          <w:trHeight w:val="237"/>
        </w:trPr>
        <w:tc>
          <w:tcPr>
            <w:tcW w:w="6396"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0DAA695" w14:textId="77777777" w:rsidR="003154DB" w:rsidRPr="00AE48E1" w:rsidRDefault="003154DB" w:rsidP="00AE48E1">
            <w:pPr>
              <w:spacing w:before="0" w:after="0" w:line="240" w:lineRule="auto"/>
              <w:rPr>
                <w:sz w:val="22"/>
                <w:szCs w:val="22"/>
              </w:rPr>
            </w:pPr>
            <w:r w:rsidRPr="00AE48E1">
              <w:rPr>
                <w:b/>
                <w:bCs/>
                <w:sz w:val="22"/>
                <w:szCs w:val="22"/>
              </w:rPr>
              <w:t>Menstrual products used (N=329)</w:t>
            </w:r>
          </w:p>
        </w:tc>
      </w:tr>
      <w:tr w:rsidR="003154DB" w:rsidRPr="00AE48E1" w14:paraId="40A3A8E7"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FCDE2B1" w14:textId="77777777" w:rsidR="003154DB" w:rsidRPr="00AE48E1" w:rsidRDefault="003154DB" w:rsidP="00AE48E1">
            <w:pPr>
              <w:spacing w:before="0" w:after="0" w:line="240" w:lineRule="auto"/>
              <w:rPr>
                <w:sz w:val="22"/>
                <w:szCs w:val="22"/>
              </w:rPr>
            </w:pPr>
            <w:r w:rsidRPr="00AE48E1">
              <w:rPr>
                <w:sz w:val="22"/>
                <w:szCs w:val="22"/>
              </w:rPr>
              <w:t>Pads</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7E74D2" w14:textId="77777777" w:rsidR="003154DB" w:rsidRPr="00AE48E1" w:rsidRDefault="003154DB" w:rsidP="00AE48E1">
            <w:pPr>
              <w:spacing w:before="0" w:after="0" w:line="240" w:lineRule="auto"/>
              <w:rPr>
                <w:sz w:val="22"/>
                <w:szCs w:val="22"/>
              </w:rPr>
            </w:pPr>
            <w:r w:rsidRPr="00AE48E1">
              <w:rPr>
                <w:sz w:val="22"/>
                <w:szCs w:val="22"/>
              </w:rPr>
              <w:t>311</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5471EF" w14:textId="77777777" w:rsidR="003154DB" w:rsidRPr="00AE48E1" w:rsidRDefault="003154DB" w:rsidP="00AE48E1">
            <w:pPr>
              <w:spacing w:before="0" w:after="0" w:line="240" w:lineRule="auto"/>
              <w:rPr>
                <w:sz w:val="22"/>
                <w:szCs w:val="22"/>
              </w:rPr>
            </w:pPr>
            <w:r w:rsidRPr="00AE48E1">
              <w:rPr>
                <w:sz w:val="22"/>
                <w:szCs w:val="22"/>
              </w:rPr>
              <w:t>95%</w:t>
            </w:r>
          </w:p>
        </w:tc>
      </w:tr>
      <w:tr w:rsidR="003154DB" w:rsidRPr="00AE48E1" w14:paraId="655CEADE"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1937FE8" w14:textId="77777777" w:rsidR="003154DB" w:rsidRPr="00AE48E1" w:rsidRDefault="003154DB" w:rsidP="00AE48E1">
            <w:pPr>
              <w:spacing w:before="0" w:after="0" w:line="240" w:lineRule="auto"/>
              <w:rPr>
                <w:sz w:val="22"/>
                <w:szCs w:val="22"/>
              </w:rPr>
            </w:pPr>
            <w:r w:rsidRPr="00AE48E1">
              <w:rPr>
                <w:sz w:val="22"/>
                <w:szCs w:val="22"/>
              </w:rPr>
              <w:t>Tampons</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9EC6E3" w14:textId="77777777" w:rsidR="003154DB" w:rsidRPr="00AE48E1" w:rsidRDefault="003154DB" w:rsidP="00AE48E1">
            <w:pPr>
              <w:spacing w:before="0" w:after="0" w:line="240" w:lineRule="auto"/>
              <w:rPr>
                <w:sz w:val="22"/>
                <w:szCs w:val="22"/>
              </w:rPr>
            </w:pPr>
            <w:r w:rsidRPr="00AE48E1">
              <w:rPr>
                <w:sz w:val="22"/>
                <w:szCs w:val="22"/>
              </w:rPr>
              <w:t>16</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40E9FA" w14:textId="77777777" w:rsidR="003154DB" w:rsidRPr="00AE48E1" w:rsidRDefault="003154DB" w:rsidP="00AE48E1">
            <w:pPr>
              <w:spacing w:before="0" w:after="0" w:line="240" w:lineRule="auto"/>
              <w:rPr>
                <w:sz w:val="22"/>
                <w:szCs w:val="22"/>
              </w:rPr>
            </w:pPr>
            <w:r w:rsidRPr="00AE48E1">
              <w:rPr>
                <w:sz w:val="22"/>
                <w:szCs w:val="22"/>
              </w:rPr>
              <w:t>5%</w:t>
            </w:r>
          </w:p>
        </w:tc>
      </w:tr>
      <w:tr w:rsidR="003154DB" w:rsidRPr="00AE48E1" w14:paraId="6F36B788"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8AB38B1" w14:textId="77777777" w:rsidR="003154DB" w:rsidRPr="00AE48E1" w:rsidRDefault="003154DB" w:rsidP="00AE48E1">
            <w:pPr>
              <w:spacing w:before="0" w:after="0" w:line="240" w:lineRule="auto"/>
              <w:rPr>
                <w:sz w:val="22"/>
                <w:szCs w:val="22"/>
              </w:rPr>
            </w:pPr>
            <w:r w:rsidRPr="00AE48E1">
              <w:rPr>
                <w:sz w:val="22"/>
                <w:szCs w:val="22"/>
              </w:rPr>
              <w:t>Cloth</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AAA350" w14:textId="77777777" w:rsidR="003154DB" w:rsidRPr="00AE48E1" w:rsidRDefault="003154DB" w:rsidP="00AE48E1">
            <w:pPr>
              <w:spacing w:before="0" w:after="0" w:line="240" w:lineRule="auto"/>
              <w:rPr>
                <w:sz w:val="22"/>
                <w:szCs w:val="22"/>
              </w:rPr>
            </w:pPr>
            <w:r w:rsidRPr="00AE48E1">
              <w:rPr>
                <w:sz w:val="22"/>
                <w:szCs w:val="22"/>
              </w:rPr>
              <w:t>2</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47F2B3" w14:textId="77777777" w:rsidR="003154DB" w:rsidRPr="00AE48E1" w:rsidRDefault="003154DB" w:rsidP="00AE48E1">
            <w:pPr>
              <w:spacing w:before="0" w:after="0" w:line="240" w:lineRule="auto"/>
              <w:rPr>
                <w:sz w:val="22"/>
                <w:szCs w:val="22"/>
              </w:rPr>
            </w:pPr>
            <w:r w:rsidRPr="00AE48E1">
              <w:rPr>
                <w:sz w:val="22"/>
                <w:szCs w:val="22"/>
              </w:rPr>
              <w:t>1%</w:t>
            </w:r>
          </w:p>
        </w:tc>
      </w:tr>
      <w:tr w:rsidR="003154DB" w:rsidRPr="00AE48E1" w14:paraId="2AA41F74" w14:textId="77777777" w:rsidTr="00757CD8">
        <w:trPr>
          <w:trHeight w:val="237"/>
        </w:trPr>
        <w:tc>
          <w:tcPr>
            <w:tcW w:w="6396" w:type="dxa"/>
            <w:gridSpan w:val="3"/>
            <w:tcBorders>
              <w:top w:val="single" w:sz="6" w:space="0" w:color="CCCCCC"/>
              <w:left w:val="single" w:sz="6" w:space="0" w:color="000000"/>
              <w:bottom w:val="single" w:sz="6" w:space="0" w:color="000000"/>
              <w:right w:val="single" w:sz="6" w:space="0" w:color="000000"/>
            </w:tcBorders>
            <w:tcMar>
              <w:top w:w="30" w:type="dxa"/>
              <w:left w:w="0" w:type="dxa"/>
              <w:bottom w:w="30" w:type="dxa"/>
              <w:right w:w="0" w:type="dxa"/>
            </w:tcMar>
            <w:vAlign w:val="bottom"/>
          </w:tcPr>
          <w:p w14:paraId="212BDC03" w14:textId="77777777" w:rsidR="003154DB" w:rsidRPr="00AE48E1" w:rsidRDefault="003154DB" w:rsidP="00AE48E1">
            <w:pPr>
              <w:spacing w:before="0" w:after="0" w:line="240" w:lineRule="auto"/>
              <w:rPr>
                <w:sz w:val="22"/>
                <w:szCs w:val="22"/>
              </w:rPr>
            </w:pPr>
            <w:r w:rsidRPr="00AE48E1">
              <w:rPr>
                <w:b/>
                <w:bCs/>
                <w:sz w:val="22"/>
                <w:szCs w:val="22"/>
              </w:rPr>
              <w:t>Place to access menstrual products (N =329)</w:t>
            </w:r>
          </w:p>
        </w:tc>
      </w:tr>
      <w:tr w:rsidR="003154DB" w:rsidRPr="00AE48E1" w14:paraId="1A73616B"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557801A" w14:textId="77777777" w:rsidR="003154DB" w:rsidRPr="00AE48E1" w:rsidRDefault="003154DB" w:rsidP="00AE48E1">
            <w:pPr>
              <w:spacing w:before="0" w:after="0" w:line="240" w:lineRule="auto"/>
              <w:rPr>
                <w:sz w:val="22"/>
                <w:szCs w:val="22"/>
              </w:rPr>
            </w:pPr>
            <w:r w:rsidRPr="00AE48E1">
              <w:rPr>
                <w:sz w:val="22"/>
                <w:szCs w:val="22"/>
              </w:rPr>
              <w:t>Pharmacy/ Local shops</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DA52EB" w14:textId="77777777" w:rsidR="003154DB" w:rsidRPr="00AE48E1" w:rsidRDefault="003154DB" w:rsidP="00AE48E1">
            <w:pPr>
              <w:spacing w:before="0" w:after="0" w:line="240" w:lineRule="auto"/>
              <w:rPr>
                <w:sz w:val="22"/>
                <w:szCs w:val="22"/>
              </w:rPr>
            </w:pPr>
            <w:r w:rsidRPr="00AE48E1">
              <w:rPr>
                <w:sz w:val="22"/>
                <w:szCs w:val="22"/>
              </w:rPr>
              <w:t>319</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ABC362" w14:textId="77777777" w:rsidR="003154DB" w:rsidRPr="00AE48E1" w:rsidRDefault="003154DB" w:rsidP="00AE48E1">
            <w:pPr>
              <w:spacing w:before="0" w:after="0" w:line="240" w:lineRule="auto"/>
              <w:rPr>
                <w:sz w:val="22"/>
                <w:szCs w:val="22"/>
              </w:rPr>
            </w:pPr>
            <w:r w:rsidRPr="00AE48E1">
              <w:rPr>
                <w:sz w:val="22"/>
                <w:szCs w:val="22"/>
              </w:rPr>
              <w:t>97%</w:t>
            </w:r>
          </w:p>
        </w:tc>
      </w:tr>
      <w:tr w:rsidR="003154DB" w:rsidRPr="00AE48E1" w14:paraId="591E71BF"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76CFF0A" w14:textId="77777777" w:rsidR="003154DB" w:rsidRPr="00AE48E1" w:rsidRDefault="003154DB" w:rsidP="00AE48E1">
            <w:pPr>
              <w:spacing w:before="0" w:after="0" w:line="240" w:lineRule="auto"/>
              <w:rPr>
                <w:sz w:val="22"/>
                <w:szCs w:val="22"/>
              </w:rPr>
            </w:pPr>
            <w:r w:rsidRPr="00AE48E1">
              <w:rPr>
                <w:sz w:val="22"/>
                <w:szCs w:val="22"/>
              </w:rPr>
              <w:t>Clinics</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81132E" w14:textId="77777777" w:rsidR="003154DB" w:rsidRPr="00AE48E1" w:rsidRDefault="003154DB" w:rsidP="00AE48E1">
            <w:pPr>
              <w:spacing w:before="0" w:after="0" w:line="240" w:lineRule="auto"/>
              <w:rPr>
                <w:sz w:val="22"/>
                <w:szCs w:val="22"/>
              </w:rPr>
            </w:pPr>
            <w:r w:rsidRPr="00AE48E1">
              <w:rPr>
                <w:sz w:val="22"/>
                <w:szCs w:val="22"/>
              </w:rPr>
              <w:t>4</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C97871" w14:textId="77777777" w:rsidR="003154DB" w:rsidRPr="00AE48E1" w:rsidRDefault="003154DB" w:rsidP="00AE48E1">
            <w:pPr>
              <w:spacing w:before="0" w:after="0" w:line="240" w:lineRule="auto"/>
              <w:rPr>
                <w:sz w:val="22"/>
                <w:szCs w:val="22"/>
              </w:rPr>
            </w:pPr>
            <w:r w:rsidRPr="00AE48E1">
              <w:rPr>
                <w:sz w:val="22"/>
                <w:szCs w:val="22"/>
              </w:rPr>
              <w:t>1%</w:t>
            </w:r>
          </w:p>
        </w:tc>
      </w:tr>
      <w:tr w:rsidR="003154DB" w:rsidRPr="00AE48E1" w14:paraId="5CFA6EDC"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FFE9F66" w14:textId="77777777" w:rsidR="003154DB" w:rsidRPr="00AE48E1" w:rsidRDefault="003154DB" w:rsidP="00AE48E1">
            <w:pPr>
              <w:spacing w:before="0" w:after="0" w:line="240" w:lineRule="auto"/>
              <w:rPr>
                <w:sz w:val="22"/>
                <w:szCs w:val="22"/>
              </w:rPr>
            </w:pPr>
            <w:r w:rsidRPr="00AE48E1">
              <w:rPr>
                <w:sz w:val="22"/>
                <w:szCs w:val="22"/>
              </w:rPr>
              <w:t>Schools</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360549" w14:textId="77777777" w:rsidR="003154DB" w:rsidRPr="00AE48E1" w:rsidRDefault="003154DB" w:rsidP="00AE48E1">
            <w:pPr>
              <w:spacing w:before="0" w:after="0" w:line="240" w:lineRule="auto"/>
              <w:rPr>
                <w:sz w:val="22"/>
                <w:szCs w:val="22"/>
              </w:rPr>
            </w:pPr>
            <w:r w:rsidRPr="00AE48E1">
              <w:rPr>
                <w:sz w:val="22"/>
                <w:szCs w:val="22"/>
              </w:rPr>
              <w:t>3</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75BDAD" w14:textId="77777777" w:rsidR="003154DB" w:rsidRPr="00AE48E1" w:rsidRDefault="003154DB" w:rsidP="00AE48E1">
            <w:pPr>
              <w:spacing w:before="0" w:after="0" w:line="240" w:lineRule="auto"/>
              <w:rPr>
                <w:sz w:val="22"/>
                <w:szCs w:val="22"/>
              </w:rPr>
            </w:pPr>
            <w:r w:rsidRPr="00AE48E1">
              <w:rPr>
                <w:sz w:val="22"/>
                <w:szCs w:val="22"/>
              </w:rPr>
              <w:t>1%</w:t>
            </w:r>
          </w:p>
        </w:tc>
      </w:tr>
      <w:tr w:rsidR="003154DB" w:rsidRPr="00AE48E1" w14:paraId="50D00C53" w14:textId="77777777" w:rsidTr="00757CD8">
        <w:trPr>
          <w:trHeight w:val="237"/>
        </w:trPr>
        <w:tc>
          <w:tcPr>
            <w:tcW w:w="322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E7BE609" w14:textId="77777777" w:rsidR="003154DB" w:rsidRPr="00AE48E1" w:rsidRDefault="003154DB" w:rsidP="00AE48E1">
            <w:pPr>
              <w:spacing w:before="0" w:after="0" w:line="240" w:lineRule="auto"/>
              <w:rPr>
                <w:sz w:val="22"/>
                <w:szCs w:val="22"/>
              </w:rPr>
            </w:pPr>
            <w:r w:rsidRPr="00AE48E1">
              <w:rPr>
                <w:sz w:val="22"/>
                <w:szCs w:val="22"/>
              </w:rPr>
              <w:t>Other</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34A144" w14:textId="77777777" w:rsidR="003154DB" w:rsidRPr="00AE48E1" w:rsidRDefault="003154DB" w:rsidP="00AE48E1">
            <w:pPr>
              <w:spacing w:before="0" w:after="0" w:line="240" w:lineRule="auto"/>
              <w:rPr>
                <w:sz w:val="22"/>
                <w:szCs w:val="22"/>
              </w:rPr>
            </w:pPr>
            <w:r w:rsidRPr="00AE48E1">
              <w:rPr>
                <w:sz w:val="22"/>
                <w:szCs w:val="22"/>
              </w:rPr>
              <w:t>3</w:t>
            </w:r>
          </w:p>
        </w:tc>
        <w:tc>
          <w:tcPr>
            <w:tcW w:w="2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1B77CE" w14:textId="77777777" w:rsidR="003154DB" w:rsidRPr="00AE48E1" w:rsidRDefault="003154DB" w:rsidP="00AE48E1">
            <w:pPr>
              <w:spacing w:before="0" w:after="0" w:line="240" w:lineRule="auto"/>
              <w:rPr>
                <w:sz w:val="22"/>
                <w:szCs w:val="22"/>
              </w:rPr>
            </w:pPr>
            <w:r w:rsidRPr="00AE48E1">
              <w:rPr>
                <w:sz w:val="22"/>
                <w:szCs w:val="22"/>
              </w:rPr>
              <w:t>1%</w:t>
            </w:r>
          </w:p>
        </w:tc>
      </w:tr>
    </w:tbl>
    <w:p w14:paraId="5875BAF8" w14:textId="77777777" w:rsidR="003154DB" w:rsidRPr="00AE48E1" w:rsidRDefault="003154DB" w:rsidP="00AE48E1">
      <w:pPr>
        <w:widowControl w:val="0"/>
        <w:spacing w:before="0" w:after="0" w:line="240" w:lineRule="auto"/>
        <w:rPr>
          <w:sz w:val="22"/>
          <w:szCs w:val="22"/>
        </w:rPr>
      </w:pPr>
    </w:p>
    <w:p w14:paraId="3792AEBC" w14:textId="77777777" w:rsidR="003154DB" w:rsidRPr="00AE48E1" w:rsidRDefault="003154DB" w:rsidP="00AE48E1">
      <w:pPr>
        <w:widowControl w:val="0"/>
        <w:spacing w:before="0" w:after="0" w:line="240" w:lineRule="auto"/>
        <w:rPr>
          <w:sz w:val="22"/>
          <w:szCs w:val="22"/>
        </w:rPr>
      </w:pPr>
    </w:p>
    <w:p w14:paraId="114638B1" w14:textId="77777777" w:rsidR="003154DB" w:rsidRPr="00AE48E1" w:rsidRDefault="003154DB" w:rsidP="00AE48E1">
      <w:pPr>
        <w:widowControl w:val="0"/>
        <w:spacing w:before="0" w:after="0" w:line="240" w:lineRule="auto"/>
        <w:rPr>
          <w:sz w:val="22"/>
          <w:szCs w:val="22"/>
        </w:rPr>
      </w:pPr>
    </w:p>
    <w:p w14:paraId="4DF9A256" w14:textId="77777777" w:rsidR="003154DB" w:rsidRPr="00AE48E1" w:rsidRDefault="003154DB" w:rsidP="00AE48E1">
      <w:pPr>
        <w:widowControl w:val="0"/>
        <w:spacing w:before="0" w:after="0" w:line="240" w:lineRule="auto"/>
        <w:rPr>
          <w:sz w:val="22"/>
          <w:szCs w:val="22"/>
        </w:rPr>
      </w:pPr>
    </w:p>
    <w:p w14:paraId="7CD59461" w14:textId="77777777" w:rsidR="003154DB" w:rsidRDefault="003154DB" w:rsidP="00AE48E1">
      <w:pPr>
        <w:spacing w:line="240" w:lineRule="auto"/>
        <w:rPr>
          <w:sz w:val="22"/>
          <w:szCs w:val="22"/>
        </w:rPr>
      </w:pPr>
      <w:bookmarkStart w:id="23" w:name="_heading=h.hwujh61emxy7" w:colFirst="0" w:colLast="0"/>
      <w:bookmarkEnd w:id="23"/>
      <w:r>
        <w:br w:type="page"/>
      </w:r>
    </w:p>
    <w:p w14:paraId="28AA56F5" w14:textId="77777777" w:rsidR="003154DB" w:rsidRDefault="003154DB" w:rsidP="00AE48E1">
      <w:pPr>
        <w:pStyle w:val="Heading1"/>
        <w:widowControl w:val="0"/>
        <w:spacing w:before="220" w:after="220" w:line="240" w:lineRule="auto"/>
        <w:rPr>
          <w:b w:val="0"/>
          <w:bCs w:val="0"/>
          <w:sz w:val="28"/>
          <w:szCs w:val="28"/>
        </w:rPr>
      </w:pPr>
      <w:bookmarkStart w:id="24" w:name="_heading=h.r9nbzebuya19" w:colFirst="0" w:colLast="0"/>
      <w:bookmarkEnd w:id="24"/>
      <w:r>
        <w:rPr>
          <w:b w:val="0"/>
          <w:bCs w:val="0"/>
          <w:sz w:val="28"/>
          <w:szCs w:val="28"/>
        </w:rPr>
        <w:lastRenderedPageBreak/>
        <w:t>References</w:t>
      </w:r>
    </w:p>
    <w:p w14:paraId="29D6C94D" w14:textId="77777777" w:rsidR="003154DB" w:rsidRDefault="003154DB" w:rsidP="00AE48E1">
      <w:pPr>
        <w:spacing w:before="0" w:after="0" w:line="240" w:lineRule="auto"/>
        <w:ind w:left="720" w:hanging="720"/>
        <w:rPr>
          <w:sz w:val="22"/>
          <w:szCs w:val="22"/>
        </w:rPr>
      </w:pPr>
      <w:r>
        <w:rPr>
          <w:color w:val="000000"/>
          <w:sz w:val="22"/>
          <w:szCs w:val="22"/>
        </w:rPr>
        <w:t xml:space="preserve">Abdi, F., &amp; Simbar, M. (2013). The Peer Education Approach in Adolescents- Narrative Review Article. </w:t>
      </w:r>
      <w:r>
        <w:rPr>
          <w:i/>
          <w:iCs/>
          <w:color w:val="000000"/>
          <w:sz w:val="22"/>
          <w:szCs w:val="22"/>
        </w:rPr>
        <w:t>Iranian Journal of Public Health</w:t>
      </w:r>
      <w:r>
        <w:rPr>
          <w:color w:val="000000"/>
          <w:sz w:val="22"/>
          <w:szCs w:val="22"/>
        </w:rPr>
        <w:t xml:space="preserve">, </w:t>
      </w:r>
      <w:r>
        <w:rPr>
          <w:i/>
          <w:iCs/>
          <w:color w:val="000000"/>
          <w:sz w:val="22"/>
          <w:szCs w:val="22"/>
        </w:rPr>
        <w:t>42</w:t>
      </w:r>
      <w:r>
        <w:rPr>
          <w:color w:val="000000"/>
          <w:sz w:val="22"/>
          <w:szCs w:val="22"/>
        </w:rPr>
        <w:t>(11), 1200–1206. </w:t>
      </w:r>
    </w:p>
    <w:p w14:paraId="2FF54FB6" w14:textId="77777777" w:rsidR="003154DB" w:rsidRDefault="003154DB" w:rsidP="00AE48E1">
      <w:pPr>
        <w:spacing w:before="0" w:after="0" w:line="240" w:lineRule="auto"/>
        <w:ind w:left="720" w:hanging="720"/>
        <w:rPr>
          <w:sz w:val="22"/>
          <w:szCs w:val="22"/>
        </w:rPr>
      </w:pPr>
      <w:r>
        <w:rPr>
          <w:color w:val="000000"/>
          <w:sz w:val="22"/>
          <w:szCs w:val="22"/>
        </w:rPr>
        <w:t xml:space="preserve">Africa Directorate at the UK Foreign &amp; Commonwealth Office. (2019, May). Gender-based violence (GBV) briefing note. </w:t>
      </w:r>
      <w:hyperlink r:id="rId13">
        <w:r>
          <w:rPr>
            <w:color w:val="0000FF"/>
            <w:sz w:val="22"/>
            <w:szCs w:val="22"/>
            <w:u w:val="single"/>
          </w:rPr>
          <w:t>https://www.sddirect.org.uk/sites/default/files/2022-10/VAWG-H~1.PDF</w:t>
        </w:r>
      </w:hyperlink>
      <w:r>
        <w:rPr>
          <w:color w:val="000000"/>
          <w:sz w:val="22"/>
          <w:szCs w:val="22"/>
        </w:rPr>
        <w:t> </w:t>
      </w:r>
    </w:p>
    <w:p w14:paraId="70FFD08E" w14:textId="77777777" w:rsidR="003154DB" w:rsidRDefault="003154DB" w:rsidP="00AE48E1">
      <w:pPr>
        <w:spacing w:before="0" w:after="0" w:line="240" w:lineRule="auto"/>
        <w:ind w:left="720" w:hanging="720"/>
        <w:rPr>
          <w:sz w:val="22"/>
          <w:szCs w:val="22"/>
        </w:rPr>
      </w:pPr>
      <w:r>
        <w:rPr>
          <w:color w:val="000000"/>
          <w:sz w:val="22"/>
          <w:szCs w:val="22"/>
        </w:rPr>
        <w:t xml:space="preserve">Botswana Overview. World Bank. (2025, October 2). </w:t>
      </w:r>
      <w:hyperlink r:id="rId14">
        <w:r>
          <w:rPr>
            <w:color w:val="0000FF"/>
            <w:sz w:val="22"/>
            <w:szCs w:val="22"/>
            <w:u w:val="single"/>
          </w:rPr>
          <w:t>https://www.worldbank.org/en/country/botswana/overview</w:t>
        </w:r>
      </w:hyperlink>
      <w:r>
        <w:rPr>
          <w:color w:val="000000"/>
          <w:sz w:val="22"/>
          <w:szCs w:val="22"/>
        </w:rPr>
        <w:t> </w:t>
      </w:r>
    </w:p>
    <w:p w14:paraId="20F0D6D1" w14:textId="77777777" w:rsidR="003154DB" w:rsidRDefault="003154DB" w:rsidP="00AE48E1">
      <w:pPr>
        <w:spacing w:before="0" w:after="0" w:line="240" w:lineRule="auto"/>
        <w:ind w:left="720" w:hanging="720"/>
        <w:rPr>
          <w:sz w:val="22"/>
          <w:szCs w:val="22"/>
        </w:rPr>
      </w:pPr>
      <w:r>
        <w:rPr>
          <w:color w:val="000000"/>
          <w:sz w:val="22"/>
          <w:szCs w:val="22"/>
        </w:rPr>
        <w:t>Carmichael, Ted &amp; Hadzikadic, Mirsad. (2019). The Fundamentals of Complex Adaptive Systems. 10.1007/978-3-030-20309-2_1. </w:t>
      </w:r>
    </w:p>
    <w:p w14:paraId="526DD3BC" w14:textId="77777777" w:rsidR="003154DB" w:rsidRDefault="003154DB" w:rsidP="00AE48E1">
      <w:pPr>
        <w:spacing w:before="0" w:after="0" w:line="240" w:lineRule="auto"/>
        <w:ind w:left="720" w:hanging="720"/>
        <w:rPr>
          <w:sz w:val="22"/>
          <w:szCs w:val="22"/>
        </w:rPr>
      </w:pPr>
      <w:r>
        <w:rPr>
          <w:color w:val="000000"/>
          <w:sz w:val="22"/>
          <w:szCs w:val="22"/>
        </w:rPr>
        <w:t xml:space="preserve">He, J., Wang, Y., Du, Z., Liao, J., He, N., &amp; Hao, Y. (2020). Peer education for HIV prevention among high-risk groups: A systematic review and meta-analysis. </w:t>
      </w:r>
      <w:r>
        <w:rPr>
          <w:i/>
          <w:iCs/>
          <w:color w:val="000000"/>
          <w:sz w:val="22"/>
          <w:szCs w:val="22"/>
        </w:rPr>
        <w:t>BMC Infectious Diseases</w:t>
      </w:r>
      <w:r>
        <w:rPr>
          <w:color w:val="000000"/>
          <w:sz w:val="22"/>
          <w:szCs w:val="22"/>
        </w:rPr>
        <w:t xml:space="preserve">, </w:t>
      </w:r>
      <w:r>
        <w:rPr>
          <w:i/>
          <w:iCs/>
          <w:color w:val="000000"/>
          <w:sz w:val="22"/>
          <w:szCs w:val="22"/>
        </w:rPr>
        <w:t>20</w:t>
      </w:r>
      <w:r>
        <w:rPr>
          <w:color w:val="000000"/>
          <w:sz w:val="22"/>
          <w:szCs w:val="22"/>
        </w:rPr>
        <w:t xml:space="preserve">, 338. </w:t>
      </w:r>
      <w:hyperlink r:id="rId15">
        <w:r>
          <w:rPr>
            <w:color w:val="0000FF"/>
            <w:sz w:val="22"/>
            <w:szCs w:val="22"/>
            <w:u w:val="single"/>
          </w:rPr>
          <w:t>https://doi.org/10.1186/s12879-020-05003-9</w:t>
        </w:r>
      </w:hyperlink>
      <w:r>
        <w:rPr>
          <w:color w:val="000000"/>
          <w:sz w:val="22"/>
          <w:szCs w:val="22"/>
        </w:rPr>
        <w:t> </w:t>
      </w:r>
    </w:p>
    <w:p w14:paraId="5A60BBE5" w14:textId="77777777" w:rsidR="003154DB" w:rsidRDefault="003154DB" w:rsidP="00AE48E1">
      <w:pPr>
        <w:spacing w:before="0" w:after="0" w:line="240" w:lineRule="auto"/>
        <w:ind w:left="720" w:hanging="720"/>
        <w:rPr>
          <w:sz w:val="22"/>
          <w:szCs w:val="22"/>
        </w:rPr>
      </w:pPr>
      <w:r>
        <w:rPr>
          <w:color w:val="222222"/>
          <w:sz w:val="22"/>
          <w:szCs w:val="22"/>
        </w:rPr>
        <w:t xml:space="preserve">Jost, C., MacDonald, M., &amp; Khanna, S. (2022). A community-based evaluation of disability resources and inclusion practices in rural Botswana. </w:t>
      </w:r>
      <w:r>
        <w:rPr>
          <w:i/>
          <w:iCs/>
          <w:color w:val="222222"/>
          <w:sz w:val="22"/>
          <w:szCs w:val="22"/>
        </w:rPr>
        <w:t>Disability and Health Journal</w:t>
      </w:r>
      <w:r>
        <w:rPr>
          <w:color w:val="222222"/>
          <w:sz w:val="22"/>
          <w:szCs w:val="22"/>
        </w:rPr>
        <w:t xml:space="preserve">, </w:t>
      </w:r>
      <w:r>
        <w:rPr>
          <w:i/>
          <w:iCs/>
          <w:color w:val="222222"/>
          <w:sz w:val="22"/>
          <w:szCs w:val="22"/>
        </w:rPr>
        <w:t>15</w:t>
      </w:r>
      <w:r>
        <w:rPr>
          <w:color w:val="222222"/>
          <w:sz w:val="22"/>
          <w:szCs w:val="22"/>
        </w:rPr>
        <w:t>(3), 101275. </w:t>
      </w:r>
    </w:p>
    <w:p w14:paraId="4C152FE9" w14:textId="77777777" w:rsidR="003154DB" w:rsidRDefault="003154DB" w:rsidP="00AE48E1">
      <w:pPr>
        <w:spacing w:before="0" w:after="0" w:line="240" w:lineRule="auto"/>
        <w:ind w:left="720" w:hanging="720"/>
        <w:rPr>
          <w:sz w:val="22"/>
          <w:szCs w:val="22"/>
        </w:rPr>
      </w:pPr>
      <w:r>
        <w:rPr>
          <w:sz w:val="22"/>
          <w:szCs w:val="22"/>
        </w:rPr>
        <w:t> </w:t>
      </w:r>
    </w:p>
    <w:p w14:paraId="63DBD0D0" w14:textId="77777777" w:rsidR="003154DB" w:rsidRDefault="003154DB" w:rsidP="00AE48E1">
      <w:pPr>
        <w:spacing w:before="0" w:after="0" w:line="240" w:lineRule="auto"/>
        <w:ind w:left="720" w:hanging="720"/>
        <w:rPr>
          <w:sz w:val="22"/>
          <w:szCs w:val="22"/>
        </w:rPr>
      </w:pPr>
      <w:r>
        <w:rPr>
          <w:color w:val="000000"/>
          <w:sz w:val="22"/>
          <w:szCs w:val="22"/>
        </w:rPr>
        <w:t>Kay, E. S., Batey, D. S., &amp; Mugavero, M. J. (2016). The HIV treatment cascade and care continuum: updates, goals, and recommendations for the future. </w:t>
      </w:r>
      <w:r>
        <w:rPr>
          <w:i/>
          <w:iCs/>
          <w:color w:val="000000"/>
          <w:sz w:val="22"/>
          <w:szCs w:val="22"/>
        </w:rPr>
        <w:t>AIDS research and therapy</w:t>
      </w:r>
      <w:r>
        <w:rPr>
          <w:color w:val="000000"/>
          <w:sz w:val="22"/>
          <w:szCs w:val="22"/>
        </w:rPr>
        <w:t>, </w:t>
      </w:r>
      <w:r>
        <w:rPr>
          <w:i/>
          <w:iCs/>
          <w:color w:val="000000"/>
          <w:sz w:val="22"/>
          <w:szCs w:val="22"/>
        </w:rPr>
        <w:t>13</w:t>
      </w:r>
      <w:r>
        <w:rPr>
          <w:color w:val="000000"/>
          <w:sz w:val="22"/>
          <w:szCs w:val="22"/>
        </w:rPr>
        <w:t xml:space="preserve">, 35. </w:t>
      </w:r>
      <w:hyperlink r:id="rId16">
        <w:r>
          <w:rPr>
            <w:color w:val="0000FF"/>
            <w:sz w:val="22"/>
            <w:szCs w:val="22"/>
            <w:u w:val="single"/>
          </w:rPr>
          <w:t>https://doi.org/10.1186/s12981-016-0120-0</w:t>
        </w:r>
      </w:hyperlink>
      <w:r>
        <w:rPr>
          <w:color w:val="000000"/>
          <w:sz w:val="22"/>
          <w:szCs w:val="22"/>
        </w:rPr>
        <w:t> </w:t>
      </w:r>
    </w:p>
    <w:p w14:paraId="02E6AD3C" w14:textId="77777777" w:rsidR="003154DB" w:rsidRDefault="003154DB" w:rsidP="00AE48E1">
      <w:pPr>
        <w:spacing w:before="0" w:after="0" w:line="240" w:lineRule="auto"/>
        <w:ind w:left="720" w:hanging="720"/>
        <w:rPr>
          <w:sz w:val="22"/>
          <w:szCs w:val="22"/>
        </w:rPr>
      </w:pPr>
      <w:r>
        <w:rPr>
          <w:sz w:val="22"/>
          <w:szCs w:val="22"/>
        </w:rPr>
        <w:t xml:space="preserve">Khanna, S. K., Conner, C., Cowles, M., Field, G., Gray, T., Guardia, N., Jensen, D., Jost, C., Nyarko, M., Olinski, T., Reddy, D., &amp; Sass, M. (2019). </w:t>
      </w:r>
      <w:r>
        <w:rPr>
          <w:i/>
          <w:iCs/>
          <w:sz w:val="22"/>
          <w:szCs w:val="22"/>
        </w:rPr>
        <w:t>Community Health and Well-Being in Maunatlala, Botswana: Mainstreaming Disability, Sexual and Reproductive Health, and Alcohol and Substance Abuse</w:t>
      </w:r>
      <w:r>
        <w:rPr>
          <w:sz w:val="22"/>
          <w:szCs w:val="22"/>
        </w:rPr>
        <w:t>. 1–35.  </w:t>
      </w:r>
    </w:p>
    <w:p w14:paraId="669078F6" w14:textId="77777777" w:rsidR="003154DB" w:rsidRDefault="003154DB" w:rsidP="00AE48E1">
      <w:pPr>
        <w:spacing w:before="0" w:after="0" w:line="240" w:lineRule="auto"/>
        <w:ind w:left="720" w:hanging="720"/>
        <w:rPr>
          <w:sz w:val="22"/>
          <w:szCs w:val="22"/>
        </w:rPr>
      </w:pPr>
      <w:r>
        <w:rPr>
          <w:color w:val="000000"/>
          <w:sz w:val="22"/>
          <w:szCs w:val="22"/>
        </w:rPr>
        <w:t xml:space="preserve">Khanna S, MacDonald M, Jost C, Roberts B. Health and Healthcare Systems in Botswana. In: Foley T, Tresidder A, Bozeman L. eds. </w:t>
      </w:r>
      <w:r>
        <w:rPr>
          <w:i/>
          <w:iCs/>
          <w:color w:val="000000"/>
          <w:sz w:val="22"/>
          <w:szCs w:val="22"/>
        </w:rPr>
        <w:t>Health and Healthcare Systems: A Global View</w:t>
      </w:r>
      <w:r>
        <w:rPr>
          <w:color w:val="000000"/>
          <w:sz w:val="22"/>
          <w:szCs w:val="22"/>
        </w:rPr>
        <w:t>. Springer Publishing Company. (In press; October 2025)  </w:t>
      </w:r>
    </w:p>
    <w:p w14:paraId="4F7D6EFA" w14:textId="77777777" w:rsidR="003154DB" w:rsidRDefault="003154DB" w:rsidP="00AE48E1">
      <w:pPr>
        <w:spacing w:before="0" w:after="0" w:line="240" w:lineRule="auto"/>
        <w:ind w:left="720" w:hanging="720"/>
        <w:rPr>
          <w:sz w:val="22"/>
          <w:szCs w:val="22"/>
        </w:rPr>
      </w:pPr>
      <w:r>
        <w:rPr>
          <w:color w:val="000000"/>
          <w:sz w:val="22"/>
          <w:szCs w:val="22"/>
        </w:rPr>
        <w:t xml:space="preserve">Kleinman, A. (2010). Four social theories for global health. </w:t>
      </w:r>
      <w:r>
        <w:rPr>
          <w:i/>
          <w:iCs/>
          <w:color w:val="000000"/>
          <w:sz w:val="22"/>
          <w:szCs w:val="22"/>
        </w:rPr>
        <w:t>Lancet (London, England)</w:t>
      </w:r>
      <w:r>
        <w:rPr>
          <w:color w:val="000000"/>
          <w:sz w:val="22"/>
          <w:szCs w:val="22"/>
        </w:rPr>
        <w:t xml:space="preserve">, </w:t>
      </w:r>
      <w:r>
        <w:rPr>
          <w:i/>
          <w:iCs/>
          <w:color w:val="000000"/>
          <w:sz w:val="22"/>
          <w:szCs w:val="22"/>
        </w:rPr>
        <w:t>375</w:t>
      </w:r>
      <w:r>
        <w:rPr>
          <w:color w:val="000000"/>
          <w:sz w:val="22"/>
          <w:szCs w:val="22"/>
        </w:rPr>
        <w:t xml:space="preserve">(9725), 1518–1519. </w:t>
      </w:r>
      <w:hyperlink r:id="rId17">
        <w:r>
          <w:rPr>
            <w:color w:val="0000FF"/>
            <w:sz w:val="22"/>
            <w:szCs w:val="22"/>
            <w:u w:val="single"/>
          </w:rPr>
          <w:t>https://doi.org/10.1016/s0140-6736(10)60646-0</w:t>
        </w:r>
      </w:hyperlink>
      <w:r>
        <w:rPr>
          <w:color w:val="000000"/>
          <w:sz w:val="22"/>
          <w:szCs w:val="22"/>
        </w:rPr>
        <w:t> </w:t>
      </w:r>
    </w:p>
    <w:p w14:paraId="1A175619" w14:textId="77777777" w:rsidR="003154DB" w:rsidRDefault="003154DB" w:rsidP="00AE48E1">
      <w:pPr>
        <w:spacing w:before="0" w:after="0" w:line="240" w:lineRule="auto"/>
        <w:ind w:left="720" w:hanging="720"/>
        <w:rPr>
          <w:sz w:val="22"/>
          <w:szCs w:val="22"/>
        </w:rPr>
      </w:pPr>
      <w:r>
        <w:rPr>
          <w:color w:val="000000"/>
          <w:sz w:val="22"/>
          <w:szCs w:val="22"/>
        </w:rPr>
        <w:t xml:space="preserve">Knibbs, S., &amp; Price, N. (2009). Peer education in sexual and reproductive health programming: A Cambodian case study. </w:t>
      </w:r>
      <w:r>
        <w:rPr>
          <w:i/>
          <w:iCs/>
          <w:color w:val="000000"/>
          <w:sz w:val="22"/>
          <w:szCs w:val="22"/>
        </w:rPr>
        <w:t>Development in Practice</w:t>
      </w:r>
      <w:r>
        <w:rPr>
          <w:color w:val="000000"/>
          <w:sz w:val="22"/>
          <w:szCs w:val="22"/>
        </w:rPr>
        <w:t xml:space="preserve">, </w:t>
      </w:r>
      <w:r>
        <w:rPr>
          <w:i/>
          <w:iCs/>
          <w:color w:val="000000"/>
          <w:sz w:val="22"/>
          <w:szCs w:val="22"/>
        </w:rPr>
        <w:t>19</w:t>
      </w:r>
      <w:r>
        <w:rPr>
          <w:color w:val="000000"/>
          <w:sz w:val="22"/>
          <w:szCs w:val="22"/>
        </w:rPr>
        <w:t xml:space="preserve">(1), 39–50. </w:t>
      </w:r>
      <w:hyperlink r:id="rId18">
        <w:r>
          <w:rPr>
            <w:color w:val="0000FF"/>
            <w:sz w:val="22"/>
            <w:szCs w:val="22"/>
            <w:u w:val="single"/>
          </w:rPr>
          <w:t>https://doi.org/10.1080/09614520802576369</w:t>
        </w:r>
      </w:hyperlink>
      <w:r>
        <w:rPr>
          <w:color w:val="000000"/>
          <w:sz w:val="22"/>
          <w:szCs w:val="22"/>
        </w:rPr>
        <w:t> </w:t>
      </w:r>
    </w:p>
    <w:p w14:paraId="0C4EB86E" w14:textId="77777777" w:rsidR="003154DB" w:rsidRDefault="003154DB" w:rsidP="00AE48E1">
      <w:pPr>
        <w:spacing w:before="0" w:after="0" w:line="240" w:lineRule="auto"/>
        <w:ind w:left="720" w:hanging="720"/>
        <w:rPr>
          <w:sz w:val="22"/>
          <w:szCs w:val="22"/>
        </w:rPr>
      </w:pPr>
      <w:r>
        <w:rPr>
          <w:color w:val="222222"/>
          <w:sz w:val="22"/>
          <w:szCs w:val="22"/>
        </w:rPr>
        <w:t xml:space="preserve">Kowal, M., Petrina, G., &amp; Khanna, S. K. (2025). Exploring Perceptions and Resources for Addressing Gender-Based Violence in Rural Botswana. </w:t>
      </w:r>
      <w:r>
        <w:rPr>
          <w:i/>
          <w:iCs/>
          <w:color w:val="222222"/>
          <w:sz w:val="22"/>
          <w:szCs w:val="22"/>
        </w:rPr>
        <w:t>Violence Against Women</w:t>
      </w:r>
      <w:r>
        <w:rPr>
          <w:color w:val="222222"/>
          <w:sz w:val="22"/>
          <w:szCs w:val="22"/>
        </w:rPr>
        <w:t>, 10778012251356950. </w:t>
      </w:r>
    </w:p>
    <w:p w14:paraId="4306020B"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Lavoie, M.-C. C., Okui, L., Blanco, N., Stoebenau, K., Magidson, J. F., Gokatweng, G., Ikgopoleng, K., Charurat, M. E., &amp; Ndwapi, N. (n.d.). Feasibility and acceptability of peer-delivered interventions using mHealth for PrEP services among adolescent girls and young women in DREAMS program in Botswana. </w:t>
      </w:r>
      <w:r>
        <w:rPr>
          <w:i/>
          <w:iCs/>
          <w:color w:val="000000"/>
          <w:sz w:val="22"/>
          <w:szCs w:val="22"/>
          <w:highlight w:val="white"/>
        </w:rPr>
        <w:t>Global Health Action</w:t>
      </w:r>
      <w:r>
        <w:rPr>
          <w:color w:val="000000"/>
          <w:sz w:val="22"/>
          <w:szCs w:val="22"/>
          <w:highlight w:val="white"/>
        </w:rPr>
        <w:t xml:space="preserve">, </w:t>
      </w:r>
      <w:r>
        <w:rPr>
          <w:i/>
          <w:iCs/>
          <w:color w:val="000000"/>
          <w:sz w:val="22"/>
          <w:szCs w:val="22"/>
          <w:highlight w:val="white"/>
        </w:rPr>
        <w:t>16</w:t>
      </w:r>
      <w:r>
        <w:rPr>
          <w:color w:val="000000"/>
          <w:sz w:val="22"/>
          <w:szCs w:val="22"/>
          <w:highlight w:val="white"/>
        </w:rPr>
        <w:t>(1), 2231256. https://doi.org/10.1080/16549716.2023.2231256</w:t>
      </w:r>
      <w:r>
        <w:rPr>
          <w:color w:val="000000"/>
          <w:sz w:val="22"/>
          <w:szCs w:val="22"/>
        </w:rPr>
        <w:t> </w:t>
      </w:r>
    </w:p>
    <w:p w14:paraId="58892EAB"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Lightfoot, M., Rotheram-Borus, M. J., &amp; Tevendale, H. (2007). An HIV-Preventive Intervention for Youth Living With HIV. </w:t>
      </w:r>
      <w:r>
        <w:rPr>
          <w:i/>
          <w:iCs/>
          <w:color w:val="000000"/>
          <w:sz w:val="22"/>
          <w:szCs w:val="22"/>
          <w:highlight w:val="white"/>
        </w:rPr>
        <w:t>Behavior Modification</w:t>
      </w:r>
      <w:r>
        <w:rPr>
          <w:color w:val="000000"/>
          <w:sz w:val="22"/>
          <w:szCs w:val="22"/>
          <w:highlight w:val="white"/>
        </w:rPr>
        <w:t xml:space="preserve">, </w:t>
      </w:r>
      <w:r>
        <w:rPr>
          <w:i/>
          <w:iCs/>
          <w:color w:val="000000"/>
          <w:sz w:val="22"/>
          <w:szCs w:val="22"/>
          <w:highlight w:val="white"/>
        </w:rPr>
        <w:t>31</w:t>
      </w:r>
      <w:r>
        <w:rPr>
          <w:color w:val="000000"/>
          <w:sz w:val="22"/>
          <w:szCs w:val="22"/>
          <w:highlight w:val="white"/>
        </w:rPr>
        <w:t>(3), 345–363. https://doi.org/10.1177/0145445506293787</w:t>
      </w:r>
      <w:r>
        <w:rPr>
          <w:color w:val="000000"/>
          <w:sz w:val="22"/>
          <w:szCs w:val="22"/>
        </w:rPr>
        <w:t> </w:t>
      </w:r>
    </w:p>
    <w:p w14:paraId="21D04BB0" w14:textId="77777777" w:rsidR="003154DB" w:rsidRDefault="003154DB" w:rsidP="00AE48E1">
      <w:pPr>
        <w:spacing w:before="0" w:after="0" w:line="240" w:lineRule="auto"/>
        <w:ind w:left="720" w:hanging="720"/>
        <w:rPr>
          <w:sz w:val="22"/>
          <w:szCs w:val="22"/>
        </w:rPr>
      </w:pPr>
      <w:r>
        <w:rPr>
          <w:color w:val="000000"/>
          <w:sz w:val="22"/>
          <w:szCs w:val="22"/>
          <w:highlight w:val="white"/>
        </w:rPr>
        <w:t>Machisa, M., &amp; van Dorp, R. (2012). The Gender Based Violence Indicators Study. https://www.undp.org/sites/g/files/zskgke326/files/migration/bw/GBV-Indicators-Botswana-report.pdf </w:t>
      </w:r>
      <w:r>
        <w:rPr>
          <w:color w:val="000000"/>
          <w:sz w:val="22"/>
          <w:szCs w:val="22"/>
        </w:rPr>
        <w:t> </w:t>
      </w:r>
    </w:p>
    <w:p w14:paraId="4EF45230" w14:textId="77777777" w:rsidR="003154DB" w:rsidRDefault="003154DB" w:rsidP="00AE48E1">
      <w:pPr>
        <w:spacing w:before="0" w:after="0" w:line="240" w:lineRule="auto"/>
        <w:ind w:left="720" w:hanging="720"/>
        <w:rPr>
          <w:sz w:val="22"/>
          <w:szCs w:val="22"/>
        </w:rPr>
      </w:pPr>
      <w:r>
        <w:rPr>
          <w:color w:val="000000"/>
          <w:sz w:val="22"/>
          <w:szCs w:val="22"/>
          <w:highlight w:val="white"/>
        </w:rPr>
        <w:lastRenderedPageBreak/>
        <w:t xml:space="preserve">Mason-Jones, A. J., Freeman, M., Lorenc, T., Rawal, T., Bassi, S., &amp; Arora, M. (2023). Can Peer-based Interventions Improve Adolescent Sexual and Reproductive Health Outcomes? An Overview of Reviews. </w:t>
      </w:r>
      <w:r>
        <w:rPr>
          <w:i/>
          <w:iCs/>
          <w:color w:val="000000"/>
          <w:sz w:val="22"/>
          <w:szCs w:val="22"/>
          <w:highlight w:val="white"/>
        </w:rPr>
        <w:t>The Journal of Adolescent Health : Official Publication of the Society for Adolescent Medicine</w:t>
      </w:r>
      <w:r>
        <w:rPr>
          <w:color w:val="000000"/>
          <w:sz w:val="22"/>
          <w:szCs w:val="22"/>
          <w:highlight w:val="white"/>
        </w:rPr>
        <w:t>, S1054-139X(23)00310-5. https://doi.org/10.1016/j.jadohealth.2023.05.035</w:t>
      </w:r>
      <w:r>
        <w:rPr>
          <w:sz w:val="22"/>
          <w:szCs w:val="22"/>
        </w:rPr>
        <w:t> </w:t>
      </w:r>
    </w:p>
    <w:p w14:paraId="0E01DE92"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Research Technical Assistance Center (RTAC), DevLab@Duke, &amp; NORC at the University of Chicago. (2021, February). </w:t>
      </w:r>
      <w:r>
        <w:rPr>
          <w:i/>
          <w:iCs/>
          <w:color w:val="000000"/>
          <w:sz w:val="22"/>
          <w:szCs w:val="22"/>
          <w:highlight w:val="white"/>
        </w:rPr>
        <w:t>The Sustainable Financing Initiative in Botswana.</w:t>
      </w:r>
      <w:r>
        <w:rPr>
          <w:color w:val="000000"/>
          <w:sz w:val="22"/>
          <w:szCs w:val="22"/>
          <w:highlight w:val="white"/>
        </w:rPr>
        <w:t xml:space="preserve"> United States Agency for International Development (USAID). https://www.rtachesn.org</w:t>
      </w:r>
      <w:r>
        <w:rPr>
          <w:color w:val="000000"/>
          <w:sz w:val="22"/>
          <w:szCs w:val="22"/>
        </w:rPr>
        <w:t> </w:t>
      </w:r>
    </w:p>
    <w:p w14:paraId="78C4466D"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Selato, R., Matroos, S., Mine, M., Lekone, P., Bodika, S., Charurat, M. (2023). Botswana AIDS Impact Survey V 2021. Statistics Botswana. </w:t>
      </w:r>
      <w:hyperlink r:id="rId19">
        <w:r>
          <w:rPr>
            <w:color w:val="0000FF"/>
            <w:sz w:val="22"/>
            <w:szCs w:val="22"/>
            <w:highlight w:val="white"/>
            <w:u w:val="single"/>
          </w:rPr>
          <w:t>https://microdata.statsbots.org.bw/index.php/catalog/26/related-materials</w:t>
        </w:r>
      </w:hyperlink>
      <w:r>
        <w:rPr>
          <w:color w:val="000000"/>
          <w:sz w:val="22"/>
          <w:szCs w:val="22"/>
          <w:highlight w:val="white"/>
        </w:rPr>
        <w:t> </w:t>
      </w:r>
      <w:r>
        <w:rPr>
          <w:color w:val="000000"/>
          <w:sz w:val="22"/>
          <w:szCs w:val="22"/>
        </w:rPr>
        <w:t> </w:t>
      </w:r>
    </w:p>
    <w:p w14:paraId="1CCEB711" w14:textId="77777777" w:rsidR="003154DB" w:rsidRDefault="003154DB" w:rsidP="00AE48E1">
      <w:pPr>
        <w:spacing w:before="0" w:after="0" w:line="240" w:lineRule="auto"/>
        <w:ind w:left="720" w:hanging="720"/>
        <w:rPr>
          <w:sz w:val="22"/>
          <w:szCs w:val="22"/>
        </w:rPr>
      </w:pPr>
      <w:r>
        <w:rPr>
          <w:color w:val="000000"/>
          <w:sz w:val="22"/>
          <w:szCs w:val="22"/>
          <w:highlight w:val="white"/>
        </w:rPr>
        <w:t>Singh Z, Banerjee A. HIV / AIDS : Social and Ethical Issues. Med J Armed Forces India. 2004 Apr;60(2):107-8. doi: 10.1016/S0377-1237(04)80096-0. Epub 2011 Jul 21. PMID: 27407599; PMCID: PMC4923030.</w:t>
      </w:r>
      <w:r>
        <w:rPr>
          <w:color w:val="000000"/>
          <w:sz w:val="22"/>
          <w:szCs w:val="22"/>
        </w:rPr>
        <w:t> </w:t>
      </w:r>
    </w:p>
    <w:p w14:paraId="4151B734"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Spicer, N., Agyepong, I., Ottersen, T., Jahn, A., &amp; Ooms, G. (2020). ‘It’s far too complicated’: Why fragmentation persists in global health. </w:t>
      </w:r>
      <w:r>
        <w:rPr>
          <w:i/>
          <w:iCs/>
          <w:color w:val="000000"/>
          <w:sz w:val="22"/>
          <w:szCs w:val="22"/>
          <w:highlight w:val="white"/>
        </w:rPr>
        <w:t>Globalization and Health</w:t>
      </w:r>
      <w:r>
        <w:rPr>
          <w:color w:val="000000"/>
          <w:sz w:val="22"/>
          <w:szCs w:val="22"/>
          <w:highlight w:val="white"/>
        </w:rPr>
        <w:t xml:space="preserve">, </w:t>
      </w:r>
      <w:r>
        <w:rPr>
          <w:i/>
          <w:iCs/>
          <w:color w:val="000000"/>
          <w:sz w:val="22"/>
          <w:szCs w:val="22"/>
          <w:highlight w:val="white"/>
        </w:rPr>
        <w:t>16</w:t>
      </w:r>
      <w:r>
        <w:rPr>
          <w:color w:val="000000"/>
          <w:sz w:val="22"/>
          <w:szCs w:val="22"/>
          <w:highlight w:val="white"/>
        </w:rPr>
        <w:t xml:space="preserve">(1), 60. </w:t>
      </w:r>
      <w:hyperlink r:id="rId20">
        <w:r>
          <w:rPr>
            <w:color w:val="0000FF"/>
            <w:sz w:val="22"/>
            <w:szCs w:val="22"/>
            <w:highlight w:val="white"/>
            <w:u w:val="single"/>
          </w:rPr>
          <w:t>https://doi.org/10.1186/s12992-020-00592-1</w:t>
        </w:r>
      </w:hyperlink>
      <w:r>
        <w:rPr>
          <w:color w:val="000000"/>
          <w:sz w:val="22"/>
          <w:szCs w:val="22"/>
        </w:rPr>
        <w:t> </w:t>
      </w:r>
    </w:p>
    <w:p w14:paraId="76EE3049"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Sun, W. H., Miu, H. Y. H., Wong, C. K. H., Tucker, J. D., &amp; Wong, W. C. W. (2018). Assessing Participation and Effectiveness of the Peer-Led Approach in Youth Sexual Health Education: Systematic Review and Meta-Analysis in More Developed Countries. </w:t>
      </w:r>
      <w:r>
        <w:rPr>
          <w:i/>
          <w:iCs/>
          <w:color w:val="000000"/>
          <w:sz w:val="22"/>
          <w:szCs w:val="22"/>
          <w:highlight w:val="white"/>
        </w:rPr>
        <w:t>The Journal of Sex Research</w:t>
      </w:r>
      <w:r>
        <w:rPr>
          <w:color w:val="000000"/>
          <w:sz w:val="22"/>
          <w:szCs w:val="22"/>
          <w:highlight w:val="white"/>
        </w:rPr>
        <w:t xml:space="preserve">, </w:t>
      </w:r>
      <w:r>
        <w:rPr>
          <w:i/>
          <w:iCs/>
          <w:color w:val="000000"/>
          <w:sz w:val="22"/>
          <w:szCs w:val="22"/>
          <w:highlight w:val="white"/>
        </w:rPr>
        <w:t>55</w:t>
      </w:r>
      <w:r>
        <w:rPr>
          <w:color w:val="000000"/>
          <w:sz w:val="22"/>
          <w:szCs w:val="22"/>
          <w:highlight w:val="white"/>
        </w:rPr>
        <w:t>(1), 31–44. https://doi.org/10.1080/00224499.2016.1247779</w:t>
      </w:r>
      <w:r>
        <w:rPr>
          <w:color w:val="000000"/>
          <w:sz w:val="22"/>
          <w:szCs w:val="22"/>
        </w:rPr>
        <w:t> </w:t>
      </w:r>
    </w:p>
    <w:p w14:paraId="2ABF5E07" w14:textId="77777777" w:rsidR="003154DB" w:rsidRDefault="003154DB" w:rsidP="00AE48E1">
      <w:pPr>
        <w:spacing w:before="0" w:after="0" w:line="240" w:lineRule="auto"/>
        <w:ind w:left="720" w:hanging="720"/>
        <w:rPr>
          <w:sz w:val="22"/>
          <w:szCs w:val="22"/>
        </w:rPr>
      </w:pPr>
      <w:r>
        <w:rPr>
          <w:i/>
          <w:iCs/>
          <w:color w:val="000000"/>
          <w:sz w:val="22"/>
          <w:szCs w:val="22"/>
          <w:highlight w:val="white"/>
        </w:rPr>
        <w:t>The Fifith Botswana AIDS Impact Survey 2021 (BAIS V ) Report.pdf</w:t>
      </w:r>
      <w:r>
        <w:rPr>
          <w:color w:val="000000"/>
          <w:sz w:val="22"/>
          <w:szCs w:val="22"/>
          <w:highlight w:val="white"/>
        </w:rPr>
        <w:t>. (n.d.). Retrieved 30 October 2025, from https://www.statsbots.org.bw/sites/default/files/publications/The%20Fifith%20Botswana%20AIDS%20Impact%20Survey%202021%20%28BAIS%20V%20%29%20Report.pdf</w:t>
      </w:r>
      <w:r>
        <w:rPr>
          <w:color w:val="000000"/>
          <w:sz w:val="22"/>
          <w:szCs w:val="22"/>
        </w:rPr>
        <w:t> </w:t>
      </w:r>
    </w:p>
    <w:p w14:paraId="0A86EF9D"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Thornton, J. (2022). Botswana’s HIV/AIDS success. </w:t>
      </w:r>
      <w:r>
        <w:rPr>
          <w:i/>
          <w:iCs/>
          <w:color w:val="000000"/>
          <w:sz w:val="22"/>
          <w:szCs w:val="22"/>
          <w:highlight w:val="white"/>
        </w:rPr>
        <w:t>The Lancet</w:t>
      </w:r>
      <w:r>
        <w:rPr>
          <w:color w:val="000000"/>
          <w:sz w:val="22"/>
          <w:szCs w:val="22"/>
          <w:highlight w:val="white"/>
        </w:rPr>
        <w:t xml:space="preserve">, </w:t>
      </w:r>
      <w:r>
        <w:rPr>
          <w:i/>
          <w:iCs/>
          <w:color w:val="000000"/>
          <w:sz w:val="22"/>
          <w:szCs w:val="22"/>
          <w:highlight w:val="white"/>
        </w:rPr>
        <w:t>400</w:t>
      </w:r>
      <w:r>
        <w:rPr>
          <w:color w:val="000000"/>
          <w:sz w:val="22"/>
          <w:szCs w:val="22"/>
          <w:highlight w:val="white"/>
        </w:rPr>
        <w:t xml:space="preserve">(10351), 480–481. </w:t>
      </w:r>
      <w:hyperlink r:id="rId21">
        <w:r>
          <w:rPr>
            <w:color w:val="0000FF"/>
            <w:sz w:val="22"/>
            <w:szCs w:val="22"/>
            <w:highlight w:val="white"/>
            <w:u w:val="single"/>
          </w:rPr>
          <w:t>https://doi.org/10.1016/S0140-6736(22)01523-9</w:t>
        </w:r>
      </w:hyperlink>
      <w:r>
        <w:rPr>
          <w:color w:val="000000"/>
          <w:sz w:val="22"/>
          <w:szCs w:val="22"/>
        </w:rPr>
        <w:t> </w:t>
      </w:r>
    </w:p>
    <w:p w14:paraId="75A30EEE" w14:textId="77777777" w:rsidR="003154DB" w:rsidRDefault="003154DB" w:rsidP="00AE48E1">
      <w:pPr>
        <w:spacing w:before="0" w:after="0" w:line="240" w:lineRule="auto"/>
        <w:ind w:left="720" w:hanging="720"/>
        <w:rPr>
          <w:sz w:val="22"/>
          <w:szCs w:val="22"/>
        </w:rPr>
      </w:pPr>
      <w:r>
        <w:rPr>
          <w:color w:val="000000"/>
          <w:sz w:val="22"/>
          <w:szCs w:val="22"/>
          <w:highlight w:val="white"/>
        </w:rPr>
        <w:t>UNAIDS. (n.d.).</w:t>
      </w:r>
      <w:r>
        <w:rPr>
          <w:i/>
          <w:iCs/>
          <w:color w:val="000000"/>
          <w:sz w:val="22"/>
          <w:szCs w:val="22"/>
          <w:highlight w:val="white"/>
        </w:rPr>
        <w:t xml:space="preserve"> (Global HIV &amp; AIDS statistics—Fact sheet</w:t>
      </w:r>
      <w:r>
        <w:rPr>
          <w:color w:val="000000"/>
          <w:sz w:val="22"/>
          <w:szCs w:val="22"/>
          <w:highlight w:val="white"/>
        </w:rPr>
        <w:t xml:space="preserve">. Retrieved December 18, 2024, from </w:t>
      </w:r>
      <w:hyperlink r:id="rId22">
        <w:r>
          <w:rPr>
            <w:color w:val="0000FF"/>
            <w:sz w:val="22"/>
            <w:szCs w:val="22"/>
            <w:highlight w:val="white"/>
            <w:u w:val="single"/>
          </w:rPr>
          <w:t>https://www.unaids.org/en/resources/fact-sheet</w:t>
        </w:r>
      </w:hyperlink>
      <w:r>
        <w:rPr>
          <w:color w:val="000000"/>
          <w:sz w:val="22"/>
          <w:szCs w:val="22"/>
        </w:rPr>
        <w:t> </w:t>
      </w:r>
    </w:p>
    <w:p w14:paraId="0B80C9CF" w14:textId="77777777" w:rsidR="003154DB" w:rsidRDefault="003154DB" w:rsidP="00AE48E1">
      <w:pPr>
        <w:spacing w:before="0" w:after="0" w:line="240" w:lineRule="auto"/>
        <w:ind w:left="720" w:hanging="720"/>
        <w:rPr>
          <w:color w:val="000000"/>
          <w:sz w:val="22"/>
          <w:szCs w:val="22"/>
        </w:rPr>
      </w:pPr>
      <w:r>
        <w:rPr>
          <w:color w:val="000000"/>
          <w:sz w:val="22"/>
          <w:szCs w:val="22"/>
          <w:highlight w:val="white"/>
        </w:rPr>
        <w:t xml:space="preserve">UNESCO, Joint United Nations Programme on HIV/AIDS, United Nations Children’s Fund, United Nations Entity for Gender Equality and the Empowerment of Women, &amp; World Health Organization. (2018). </w:t>
      </w:r>
      <w:r>
        <w:rPr>
          <w:i/>
          <w:iCs/>
          <w:color w:val="000000"/>
          <w:sz w:val="22"/>
          <w:szCs w:val="22"/>
          <w:highlight w:val="white"/>
        </w:rPr>
        <w:t>International technical guidance on sexuality education: An evidence-informed approach</w:t>
      </w:r>
      <w:r>
        <w:rPr>
          <w:color w:val="000000"/>
          <w:sz w:val="22"/>
          <w:szCs w:val="22"/>
          <w:highlight w:val="white"/>
        </w:rPr>
        <w:t>. UNESCO. https://doi.org/10.54675/UQRM6395</w:t>
      </w:r>
      <w:r>
        <w:rPr>
          <w:color w:val="000000"/>
          <w:sz w:val="22"/>
          <w:szCs w:val="22"/>
        </w:rPr>
        <w:t> </w:t>
      </w:r>
    </w:p>
    <w:p w14:paraId="66CABBBA"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United Nations. (2000). </w:t>
      </w:r>
      <w:r>
        <w:rPr>
          <w:i/>
          <w:iCs/>
          <w:color w:val="000000"/>
          <w:sz w:val="22"/>
          <w:szCs w:val="22"/>
          <w:highlight w:val="white"/>
        </w:rPr>
        <w:t>Botswana’s high-stakes assault on AIDS | Africa Renewal</w:t>
      </w:r>
      <w:r>
        <w:rPr>
          <w:color w:val="000000"/>
          <w:sz w:val="22"/>
          <w:szCs w:val="22"/>
          <w:highlight w:val="white"/>
        </w:rPr>
        <w:t xml:space="preserve">. United Nations. </w:t>
      </w:r>
      <w:hyperlink r:id="rId23">
        <w:r>
          <w:rPr>
            <w:color w:val="0000FF"/>
            <w:sz w:val="22"/>
            <w:szCs w:val="22"/>
            <w:highlight w:val="white"/>
            <w:u w:val="single"/>
          </w:rPr>
          <w:t>https://www.un.org/africarenewal/magazine/september-2002/botswanas-high-stakes-assault-aids</w:t>
        </w:r>
      </w:hyperlink>
      <w:r>
        <w:rPr>
          <w:color w:val="000000"/>
          <w:sz w:val="22"/>
          <w:szCs w:val="22"/>
          <w:highlight w:val="white"/>
        </w:rPr>
        <w:t> </w:t>
      </w:r>
      <w:r>
        <w:rPr>
          <w:color w:val="000000"/>
          <w:sz w:val="22"/>
          <w:szCs w:val="22"/>
        </w:rPr>
        <w:t> </w:t>
      </w:r>
    </w:p>
    <w:p w14:paraId="0A90AAE3"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Wekesah, F. M., Nyakangi, V., Onguss, M., Njagi, J., &amp; Bangha, M. (2019). </w:t>
      </w:r>
      <w:r>
        <w:rPr>
          <w:i/>
          <w:iCs/>
          <w:color w:val="000000"/>
          <w:sz w:val="22"/>
          <w:szCs w:val="22"/>
          <w:highlight w:val="white"/>
        </w:rPr>
        <w:t>COMPREHENSIVE SEXUALITY EDUCATION IN SUB-SAHARAN AFRICA</w:t>
      </w:r>
      <w:r>
        <w:rPr>
          <w:color w:val="000000"/>
          <w:sz w:val="22"/>
          <w:szCs w:val="22"/>
          <w:highlight w:val="white"/>
        </w:rPr>
        <w:t>.</w:t>
      </w:r>
      <w:r>
        <w:rPr>
          <w:color w:val="000000"/>
          <w:sz w:val="22"/>
          <w:szCs w:val="22"/>
        </w:rPr>
        <w:t> </w:t>
      </w:r>
    </w:p>
    <w:p w14:paraId="6AF8718C" w14:textId="77777777" w:rsidR="003154DB" w:rsidRDefault="003154DB" w:rsidP="00AE48E1">
      <w:pPr>
        <w:spacing w:before="0" w:after="0" w:line="240" w:lineRule="auto"/>
        <w:ind w:left="720" w:hanging="720"/>
        <w:rPr>
          <w:sz w:val="22"/>
          <w:szCs w:val="22"/>
        </w:rPr>
      </w:pPr>
      <w:r>
        <w:rPr>
          <w:color w:val="222222"/>
          <w:sz w:val="22"/>
          <w:szCs w:val="22"/>
        </w:rPr>
        <w:t xml:space="preserve">Yang, K. P., Bray, T. M., Chaudhuri, A., Syam, S. B., &amp; Khanna, S. K. (2025a). Barriers to child nutrition in Bengaluru slums: Caregiver insights from the SCOPE strategy. </w:t>
      </w:r>
      <w:r>
        <w:rPr>
          <w:i/>
          <w:iCs/>
          <w:color w:val="222222"/>
          <w:sz w:val="22"/>
          <w:szCs w:val="22"/>
        </w:rPr>
        <w:t>Evaluation and Program Planning</w:t>
      </w:r>
      <w:r>
        <w:rPr>
          <w:color w:val="222222"/>
          <w:sz w:val="22"/>
          <w:szCs w:val="22"/>
        </w:rPr>
        <w:t xml:space="preserve">, </w:t>
      </w:r>
      <w:r>
        <w:rPr>
          <w:i/>
          <w:iCs/>
          <w:color w:val="222222"/>
          <w:sz w:val="22"/>
          <w:szCs w:val="22"/>
        </w:rPr>
        <w:t>111</w:t>
      </w:r>
      <w:r>
        <w:rPr>
          <w:color w:val="222222"/>
          <w:sz w:val="22"/>
          <w:szCs w:val="22"/>
        </w:rPr>
        <w:t>, 102612. </w:t>
      </w:r>
    </w:p>
    <w:p w14:paraId="5828F2B5" w14:textId="77777777" w:rsidR="003154DB" w:rsidRDefault="003154DB" w:rsidP="00AE48E1">
      <w:pPr>
        <w:spacing w:before="0" w:after="0" w:line="240" w:lineRule="auto"/>
        <w:ind w:left="720" w:hanging="720"/>
        <w:rPr>
          <w:sz w:val="22"/>
          <w:szCs w:val="22"/>
        </w:rPr>
      </w:pPr>
      <w:r>
        <w:rPr>
          <w:color w:val="222222"/>
          <w:sz w:val="22"/>
          <w:szCs w:val="22"/>
        </w:rPr>
        <w:t xml:space="preserve">Yang, K. P., Khanna, S. K., Chaudhuri, A., Syam, S. B., &amp; Bray, T. M. (2025b). A Community-Based Mixed-Methods Study: Fish Bycatch Protein Supplementation as a Sustainable Solution for Child Malnutrition in Bengaluru, India. </w:t>
      </w:r>
      <w:r>
        <w:rPr>
          <w:i/>
          <w:iCs/>
          <w:color w:val="222222"/>
          <w:sz w:val="22"/>
          <w:szCs w:val="22"/>
        </w:rPr>
        <w:t>Nutrients</w:t>
      </w:r>
      <w:r>
        <w:rPr>
          <w:color w:val="222222"/>
          <w:sz w:val="22"/>
          <w:szCs w:val="22"/>
        </w:rPr>
        <w:t xml:space="preserve">, </w:t>
      </w:r>
      <w:r>
        <w:rPr>
          <w:i/>
          <w:iCs/>
          <w:color w:val="222222"/>
          <w:sz w:val="22"/>
          <w:szCs w:val="22"/>
        </w:rPr>
        <w:t>17</w:t>
      </w:r>
      <w:r>
        <w:rPr>
          <w:color w:val="222222"/>
          <w:sz w:val="22"/>
          <w:szCs w:val="22"/>
        </w:rPr>
        <w:t>(11), 1751. </w:t>
      </w:r>
    </w:p>
    <w:p w14:paraId="35F3E458" w14:textId="77777777" w:rsidR="003154DB" w:rsidRDefault="003154DB" w:rsidP="00AE48E1">
      <w:pPr>
        <w:spacing w:before="0" w:after="0" w:line="240" w:lineRule="auto"/>
        <w:ind w:left="720" w:hanging="720"/>
        <w:rPr>
          <w:color w:val="000000"/>
          <w:sz w:val="22"/>
          <w:szCs w:val="22"/>
        </w:rPr>
      </w:pPr>
      <w:r>
        <w:rPr>
          <w:color w:val="000000"/>
          <w:sz w:val="22"/>
          <w:szCs w:val="22"/>
          <w:highlight w:val="white"/>
        </w:rPr>
        <w:t xml:space="preserve">ZaKumumpa, H., Paina, L., Wilhelm, J., Ssengooba, F., Ssegujja, E., Mukuru, M., &amp; Bennett, S. (2021). The impact of loss of PEPFAR support on HIV services at health facilities in low-burden districts in </w:t>
      </w:r>
      <w:r>
        <w:rPr>
          <w:color w:val="000000"/>
          <w:sz w:val="22"/>
          <w:szCs w:val="22"/>
          <w:highlight w:val="white"/>
        </w:rPr>
        <w:lastRenderedPageBreak/>
        <w:t xml:space="preserve">Uganda. </w:t>
      </w:r>
      <w:r>
        <w:rPr>
          <w:i/>
          <w:iCs/>
          <w:color w:val="000000"/>
          <w:sz w:val="22"/>
          <w:szCs w:val="22"/>
          <w:highlight w:val="white"/>
        </w:rPr>
        <w:t>BMC Health Services Research</w:t>
      </w:r>
      <w:r>
        <w:rPr>
          <w:color w:val="000000"/>
          <w:sz w:val="22"/>
          <w:szCs w:val="22"/>
          <w:highlight w:val="white"/>
        </w:rPr>
        <w:t xml:space="preserve">, </w:t>
      </w:r>
      <w:r>
        <w:rPr>
          <w:i/>
          <w:iCs/>
          <w:color w:val="000000"/>
          <w:sz w:val="22"/>
          <w:szCs w:val="22"/>
          <w:highlight w:val="white"/>
        </w:rPr>
        <w:t>21</w:t>
      </w:r>
      <w:r>
        <w:rPr>
          <w:color w:val="000000"/>
          <w:sz w:val="22"/>
          <w:szCs w:val="22"/>
          <w:highlight w:val="white"/>
        </w:rPr>
        <w:t xml:space="preserve">(1), 302. </w:t>
      </w:r>
      <w:hyperlink r:id="rId24">
        <w:r>
          <w:rPr>
            <w:color w:val="0000FF"/>
            <w:sz w:val="22"/>
            <w:szCs w:val="22"/>
            <w:highlight w:val="white"/>
            <w:u w:val="single"/>
          </w:rPr>
          <w:t>https://doi.org/10.1186/s12913-021-06316-4</w:t>
        </w:r>
      </w:hyperlink>
      <w:r>
        <w:rPr>
          <w:color w:val="000000"/>
          <w:sz w:val="22"/>
          <w:szCs w:val="22"/>
        </w:rPr>
        <w:t> </w:t>
      </w:r>
    </w:p>
    <w:p w14:paraId="688BCE98" w14:textId="77777777" w:rsidR="003154DB" w:rsidRDefault="003154DB" w:rsidP="00AE48E1">
      <w:pPr>
        <w:spacing w:before="0" w:after="0" w:line="240" w:lineRule="auto"/>
        <w:ind w:left="720" w:hanging="720"/>
        <w:rPr>
          <w:sz w:val="22"/>
          <w:szCs w:val="22"/>
        </w:rPr>
      </w:pPr>
      <w:r>
        <w:rPr>
          <w:color w:val="000000"/>
          <w:sz w:val="22"/>
          <w:szCs w:val="22"/>
          <w:highlight w:val="white"/>
        </w:rPr>
        <w:t xml:space="preserve">Zhukov, I., Plesons, M., Mladenov, P., Faugli, B., Bjartnes, K., &amp; Agarwal, A. (2023). The International Technical and Programmatic Guidance on Out-of-School Comprehensive Sexuality Education – an evidence-informed approach for non-formal, out-of-school programmes reaching young people from left-behind populations. </w:t>
      </w:r>
      <w:r>
        <w:rPr>
          <w:i/>
          <w:iCs/>
          <w:color w:val="000000"/>
          <w:sz w:val="22"/>
          <w:szCs w:val="22"/>
          <w:highlight w:val="white"/>
        </w:rPr>
        <w:t>Sexual and Reproductive Health Matters</w:t>
      </w:r>
      <w:r>
        <w:rPr>
          <w:color w:val="000000"/>
          <w:sz w:val="22"/>
          <w:szCs w:val="22"/>
          <w:highlight w:val="white"/>
        </w:rPr>
        <w:t xml:space="preserve">, </w:t>
      </w:r>
      <w:r>
        <w:rPr>
          <w:i/>
          <w:iCs/>
          <w:color w:val="000000"/>
          <w:sz w:val="22"/>
          <w:szCs w:val="22"/>
          <w:highlight w:val="white"/>
        </w:rPr>
        <w:t>31</w:t>
      </w:r>
      <w:r>
        <w:rPr>
          <w:color w:val="000000"/>
          <w:sz w:val="22"/>
          <w:szCs w:val="22"/>
          <w:highlight w:val="white"/>
        </w:rPr>
        <w:t>(2), 2242175. https://doi.org/10.1080/26410397.2023.2242175</w:t>
      </w:r>
      <w:r>
        <w:rPr>
          <w:color w:val="000000"/>
          <w:sz w:val="22"/>
          <w:szCs w:val="22"/>
        </w:rPr>
        <w:t> </w:t>
      </w:r>
    </w:p>
    <w:p w14:paraId="56819A20" w14:textId="77777777" w:rsidR="003154DB" w:rsidRDefault="003154DB" w:rsidP="00AE48E1">
      <w:pPr>
        <w:spacing w:before="0" w:after="0" w:line="240" w:lineRule="auto"/>
        <w:ind w:left="720" w:hanging="720"/>
        <w:rPr>
          <w:sz w:val="22"/>
          <w:szCs w:val="22"/>
        </w:rPr>
      </w:pPr>
      <w:bookmarkStart w:id="25" w:name="_heading=h.2638wfke2vb7" w:colFirst="0" w:colLast="0"/>
      <w:bookmarkEnd w:id="25"/>
    </w:p>
    <w:p w14:paraId="45028F99" w14:textId="77777777" w:rsidR="003154DB" w:rsidRDefault="003154DB" w:rsidP="00AE48E1">
      <w:pPr>
        <w:pBdr>
          <w:top w:val="nil"/>
          <w:left w:val="nil"/>
          <w:bottom w:val="nil"/>
          <w:right w:val="nil"/>
          <w:between w:val="nil"/>
        </w:pBdr>
        <w:spacing w:before="0" w:after="0" w:line="240" w:lineRule="auto"/>
        <w:ind w:left="720" w:hanging="720"/>
        <w:rPr>
          <w:color w:val="000000"/>
          <w:sz w:val="22"/>
          <w:szCs w:val="22"/>
        </w:rPr>
      </w:pPr>
    </w:p>
    <w:p w14:paraId="0E4BAF7C" w14:textId="77777777" w:rsidR="003154DB" w:rsidRDefault="003154DB" w:rsidP="00AE48E1">
      <w:pPr>
        <w:spacing w:before="0" w:after="0" w:line="240" w:lineRule="auto"/>
        <w:ind w:hanging="720"/>
        <w:rPr>
          <w:sz w:val="22"/>
          <w:szCs w:val="22"/>
        </w:rPr>
      </w:pPr>
    </w:p>
    <w:p w14:paraId="236310B4" w14:textId="0897E5CB" w:rsidR="000B0CE1" w:rsidRPr="000B0CE1" w:rsidRDefault="000B0CE1" w:rsidP="000B0CE1">
      <w:pPr>
        <w:spacing w:before="0" w:after="0" w:line="240" w:lineRule="auto"/>
        <w:rPr>
          <w:sz w:val="22"/>
          <w:szCs w:val="22"/>
        </w:rPr>
      </w:pPr>
    </w:p>
    <w:sectPr w:rsidR="000B0CE1" w:rsidRPr="000B0CE1">
      <w:footerReference w:type="even" r:id="rId25"/>
      <w:footerReference w:type="default" r:id="rId26"/>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57BC5" w14:textId="77777777" w:rsidR="0079539B" w:rsidRDefault="0079539B">
      <w:pPr>
        <w:spacing w:before="0" w:after="0" w:line="240" w:lineRule="auto"/>
      </w:pPr>
      <w:r>
        <w:separator/>
      </w:r>
    </w:p>
  </w:endnote>
  <w:endnote w:type="continuationSeparator" w:id="0">
    <w:p w14:paraId="0AE25B34" w14:textId="77777777" w:rsidR="0079539B" w:rsidRDefault="007953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86973EB5-BAA7-8C4E-9C5E-318030066133}"/>
  </w:font>
  <w:font w:name="Symbol">
    <w:panose1 w:val="05050102010706020507"/>
    <w:charset w:val="02"/>
    <w:family w:val="decorative"/>
    <w:pitch w:val="variable"/>
    <w:sig w:usb0="00000000" w:usb1="10000000" w:usb2="00000000" w:usb3="00000000" w:csb0="80000000" w:csb1="00000000"/>
    <w:embedRegular r:id="rId3" w:fontKey="{4697107D-66EA-934E-A55F-D680AEF0D9AC}"/>
  </w:font>
  <w:font w:name="Times New Roman">
    <w:panose1 w:val="02020603050405020304"/>
    <w:charset w:val="00"/>
    <w:family w:val="roman"/>
    <w:pitch w:val="variable"/>
    <w:sig w:usb0="E0002EFF" w:usb1="C000785B" w:usb2="00000009" w:usb3="00000000" w:csb0="000001FF" w:csb1="00000000"/>
    <w:embedRegular r:id="rId4" w:fontKey="{4E2B03DB-5BB6-134E-9B0C-7ACF96D97686}"/>
    <w:embedBold r:id="rId5" w:fontKey="{28DBC3F0-260F-BA4D-99F6-F7CE563357CF}"/>
    <w:embedItalic r:id="rId6" w:fontKey="{5348A11B-47CF-BD49-B72C-FC8C38B91BD4}"/>
    <w:embedBoldItalic r:id="rId7" w:fontKey="{4C00D590-EE05-2243-9F8A-6972CF13ADE7}"/>
  </w:font>
  <w:font w:name="Wingdings">
    <w:panose1 w:val="05000000000000000000"/>
    <w:charset w:val="02"/>
    <w:family w:val="decorative"/>
    <w:pitch w:val="variable"/>
    <w:sig w:usb0="00000000" w:usb1="10000000" w:usb2="00000000" w:usb3="00000000" w:csb0="80000000" w:csb1="00000000"/>
    <w:embedRegular r:id="rId8" w:fontKey="{F29C170A-98DF-E245-857D-1E658EEA8022}"/>
  </w:font>
  <w:font w:name="Calibri">
    <w:panose1 w:val="020F0502020204030204"/>
    <w:charset w:val="00"/>
    <w:family w:val="swiss"/>
    <w:pitch w:val="variable"/>
    <w:sig w:usb0="E4002EFF" w:usb1="C200247B" w:usb2="00000009" w:usb3="00000000" w:csb0="000001FF" w:csb1="00000000"/>
    <w:embedRegular r:id="rId9" w:fontKey="{24A289F9-D915-EB44-8170-B356C202332A}"/>
    <w:embedBold r:id="rId10" w:fontKey="{E0B3CEFD-7F72-ED4C-BCDC-2E2B48DB6F10}"/>
    <w:embedItalic r:id="rId11" w:fontKey="{94317C75-EDCD-9A4E-9E0D-1657A27AC890}"/>
    <w:embedBoldItalic r:id="rId12" w:fontKey="{026BC45D-0DAD-C842-93DC-7E92CC23B1FF}"/>
  </w:font>
  <w:font w:name="Arial">
    <w:panose1 w:val="020B0604020202020204"/>
    <w:charset w:val="00"/>
    <w:family w:val="swiss"/>
    <w:pitch w:val="variable"/>
    <w:sig w:usb0="E0002EFF" w:usb1="C000785B" w:usb2="00000009" w:usb3="00000000" w:csb0="000001FF" w:csb1="00000000"/>
    <w:embedRegular r:id="rId13" w:fontKey="{97AEA90A-1605-0A40-BA3B-5F5EFDD179DE}"/>
    <w:embedBold r:id="rId14" w:fontKey="{829202F0-EE64-2041-BE8D-4F902E99207B}"/>
  </w:font>
  <w:font w:name="Calibri Light">
    <w:panose1 w:val="020F0302020204030204"/>
    <w:charset w:val="00"/>
    <w:family w:val="swiss"/>
    <w:pitch w:val="variable"/>
    <w:sig w:usb0="E0002AFF" w:usb1="C000247B" w:usb2="00000009" w:usb3="00000000" w:csb0="000001FF" w:csb1="00000000"/>
    <w:embedRegular r:id="rId15" w:fontKey="{BC27CAF6-F736-1F4A-BB8E-82694D28E909}"/>
    <w:embedItalic r:id="rId16" w:fontKey="{851A4D37-0DF5-DA4C-92C6-A459C71C200E}"/>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8372F" w14:textId="77777777" w:rsidR="00655340" w:rsidRDefault="009A61FD">
    <w:pPr>
      <w:pBdr>
        <w:top w:val="nil"/>
        <w:left w:val="nil"/>
        <w:bottom w:val="nil"/>
        <w:right w:val="nil"/>
        <w:between w:val="nil"/>
      </w:pBdr>
      <w:tabs>
        <w:tab w:val="center" w:pos="4680"/>
        <w:tab w:val="right" w:pos="9360"/>
      </w:tabs>
      <w:spacing w:before="0"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59EA05E7" w14:textId="77777777" w:rsidR="00655340" w:rsidRDefault="00655340">
    <w:pPr>
      <w:pBdr>
        <w:top w:val="nil"/>
        <w:left w:val="nil"/>
        <w:bottom w:val="nil"/>
        <w:right w:val="nil"/>
        <w:between w:val="nil"/>
      </w:pBdr>
      <w:tabs>
        <w:tab w:val="center" w:pos="4680"/>
        <w:tab w:val="right" w:pos="9360"/>
      </w:tabs>
      <w:spacing w:before="0" w:after="0" w:line="240" w:lineRule="auto"/>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D42B" w14:textId="19CA4917" w:rsidR="00655340" w:rsidRDefault="009A61FD">
    <w:pPr>
      <w:pBdr>
        <w:top w:val="nil"/>
        <w:left w:val="nil"/>
        <w:bottom w:val="nil"/>
        <w:right w:val="nil"/>
        <w:between w:val="nil"/>
      </w:pBdr>
      <w:tabs>
        <w:tab w:val="center" w:pos="4680"/>
        <w:tab w:val="right" w:pos="9360"/>
      </w:tabs>
      <w:spacing w:before="0"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4773CB">
      <w:rPr>
        <w:noProof/>
        <w:color w:val="000000"/>
        <w:sz w:val="18"/>
        <w:szCs w:val="18"/>
      </w:rPr>
      <w:t>3</w:t>
    </w:r>
    <w:r>
      <w:rPr>
        <w:color w:val="000000"/>
        <w:sz w:val="18"/>
        <w:szCs w:val="18"/>
      </w:rPr>
      <w:fldChar w:fldCharType="end"/>
    </w:r>
  </w:p>
  <w:p w14:paraId="5CAE41F9" w14:textId="77777777" w:rsidR="00655340" w:rsidRDefault="00655340">
    <w:pPr>
      <w:pBdr>
        <w:top w:val="nil"/>
        <w:left w:val="nil"/>
        <w:bottom w:val="nil"/>
        <w:right w:val="nil"/>
        <w:between w:val="nil"/>
      </w:pBdr>
      <w:tabs>
        <w:tab w:val="center" w:pos="4680"/>
        <w:tab w:val="right" w:pos="9360"/>
      </w:tabs>
      <w:spacing w:before="0" w:after="0" w:line="240" w:lineRule="auto"/>
      <w:ind w:right="360"/>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1280" w14:textId="77777777" w:rsidR="00655340" w:rsidRDefault="009A61FD">
    <w:pPr>
      <w:pBdr>
        <w:top w:val="nil"/>
        <w:left w:val="nil"/>
        <w:bottom w:val="nil"/>
        <w:right w:val="nil"/>
        <w:between w:val="nil"/>
      </w:pBdr>
      <w:tabs>
        <w:tab w:val="center" w:pos="4680"/>
        <w:tab w:val="right" w:pos="9360"/>
      </w:tabs>
      <w:spacing w:before="0" w:after="0" w:line="240" w:lineRule="auto"/>
      <w:jc w:val="right"/>
      <w:rPr>
        <w:color w:val="000000"/>
        <w:sz w:val="24"/>
        <w:szCs w:val="24"/>
      </w:rPr>
    </w:pPr>
    <w:r>
      <w:rPr>
        <w:noProof/>
        <w:color w:val="000000"/>
        <w:sz w:val="24"/>
        <w:szCs w:val="24"/>
      </w:rPr>
      <w:drawing>
        <wp:inline distT="0" distB="0" distL="0" distR="0" wp14:anchorId="1FE79E53" wp14:editId="137CF126">
          <wp:extent cx="1538359" cy="491713"/>
          <wp:effectExtent l="0" t="0" r="0" b="3810"/>
          <wp:docPr id="190932191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9321918"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538359" cy="491713"/>
                  </a:xfrm>
                  <a:prstGeom prst="rect">
                    <a:avLst/>
                  </a:prstGeom>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67DC" w14:textId="77777777" w:rsidR="00655340" w:rsidRDefault="009A61FD">
    <w:pPr>
      <w:pBdr>
        <w:top w:val="nil"/>
        <w:left w:val="nil"/>
        <w:bottom w:val="nil"/>
        <w:right w:val="nil"/>
        <w:between w:val="nil"/>
      </w:pBdr>
      <w:tabs>
        <w:tab w:val="center" w:pos="4680"/>
        <w:tab w:val="right" w:pos="9360"/>
      </w:tabs>
      <w:spacing w:before="0"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3045685F" w14:textId="77777777" w:rsidR="00655340" w:rsidRDefault="00655340">
    <w:pPr>
      <w:pBdr>
        <w:top w:val="nil"/>
        <w:left w:val="nil"/>
        <w:bottom w:val="nil"/>
        <w:right w:val="nil"/>
        <w:between w:val="nil"/>
      </w:pBdr>
      <w:tabs>
        <w:tab w:val="center" w:pos="4680"/>
        <w:tab w:val="right" w:pos="9360"/>
      </w:tabs>
      <w:spacing w:before="0" w:after="0" w:line="240" w:lineRule="auto"/>
      <w:ind w:right="360"/>
      <w:rPr>
        <w:color w:val="000000"/>
        <w:sz w:val="24"/>
        <w:szCs w:val="24"/>
      </w:rPr>
    </w:pPr>
  </w:p>
  <w:p w14:paraId="71C1CB51" w14:textId="77777777" w:rsidR="00655340" w:rsidRDefault="0065534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8350" w14:textId="0062AFC8" w:rsidR="00655340" w:rsidRDefault="009A61FD">
    <w:pPr>
      <w:pBdr>
        <w:top w:val="nil"/>
        <w:left w:val="nil"/>
        <w:bottom w:val="nil"/>
        <w:right w:val="nil"/>
        <w:between w:val="nil"/>
      </w:pBdr>
      <w:tabs>
        <w:tab w:val="center" w:pos="4680"/>
        <w:tab w:val="right" w:pos="9360"/>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4773CB">
      <w:rPr>
        <w:noProof/>
        <w:color w:val="000000"/>
      </w:rPr>
      <w:t>7</w:t>
    </w:r>
    <w:r>
      <w:rPr>
        <w:color w:val="000000"/>
      </w:rPr>
      <w:fldChar w:fldCharType="end"/>
    </w:r>
  </w:p>
  <w:p w14:paraId="3B234FDB" w14:textId="77777777" w:rsidR="00655340" w:rsidRDefault="00655340">
    <w:pPr>
      <w:pBdr>
        <w:top w:val="nil"/>
        <w:left w:val="nil"/>
        <w:bottom w:val="nil"/>
        <w:right w:val="nil"/>
        <w:between w:val="nil"/>
      </w:pBdr>
      <w:tabs>
        <w:tab w:val="center" w:pos="4680"/>
        <w:tab w:val="right" w:pos="9360"/>
      </w:tabs>
      <w:spacing w:before="0" w:after="0" w:line="240" w:lineRule="auto"/>
      <w:ind w:right="360"/>
      <w:rPr>
        <w:color w:val="000000"/>
        <w:sz w:val="24"/>
        <w:szCs w:val="24"/>
      </w:rPr>
    </w:pPr>
  </w:p>
  <w:p w14:paraId="54BB5C73" w14:textId="77777777" w:rsidR="00655340" w:rsidRDefault="006553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B87D0" w14:textId="77777777" w:rsidR="0079539B" w:rsidRDefault="0079539B">
      <w:pPr>
        <w:spacing w:before="0" w:after="0" w:line="240" w:lineRule="auto"/>
      </w:pPr>
      <w:r>
        <w:separator/>
      </w:r>
    </w:p>
  </w:footnote>
  <w:footnote w:type="continuationSeparator" w:id="0">
    <w:p w14:paraId="47339499" w14:textId="77777777" w:rsidR="0079539B" w:rsidRDefault="0079539B">
      <w:pPr>
        <w:spacing w:before="0" w:after="0" w:line="240" w:lineRule="auto"/>
      </w:pPr>
      <w:r>
        <w:continuationSeparator/>
      </w:r>
    </w:p>
  </w:footnote>
  <w:footnote w:id="1">
    <w:p w14:paraId="1D1675DF" w14:textId="77777777" w:rsidR="00655340" w:rsidRDefault="009A61FD">
      <w:pPr>
        <w:pBdr>
          <w:top w:val="nil"/>
          <w:left w:val="nil"/>
          <w:bottom w:val="nil"/>
          <w:right w:val="nil"/>
          <w:between w:val="nil"/>
        </w:pBdr>
        <w:spacing w:before="0" w:after="0" w:line="240" w:lineRule="auto"/>
        <w:rPr>
          <w:color w:val="000000"/>
        </w:rPr>
      </w:pPr>
      <w:r>
        <w:rPr>
          <w:rStyle w:val="FootnoteReference"/>
        </w:rPr>
        <w:footnoteRef/>
      </w:r>
      <w:r>
        <w:rPr>
          <w:color w:val="000000"/>
        </w:rPr>
        <w:t xml:space="preserve"> Corresponding author; for inquiries, please contact the corresponding author (</w:t>
      </w:r>
      <w:hyperlink r:id="rId1">
        <w:r w:rsidR="00655340">
          <w:rPr>
            <w:color w:val="0000FF"/>
            <w:u w:val="single"/>
          </w:rPr>
          <w:t>sunil.khanna@oregonstate.edu</w:t>
        </w:r>
      </w:hyperlink>
      <w:r>
        <w:rPr>
          <w:color w:val="000000"/>
        </w:rPr>
        <w:t xml:space="preserve">). </w:t>
      </w:r>
    </w:p>
    <w:p w14:paraId="01B49C32" w14:textId="77777777" w:rsidR="00655340" w:rsidRDefault="00655340">
      <w:pPr>
        <w:pBdr>
          <w:top w:val="nil"/>
          <w:left w:val="nil"/>
          <w:bottom w:val="nil"/>
          <w:right w:val="nil"/>
          <w:between w:val="nil"/>
        </w:pBdr>
        <w:spacing w:before="0" w:after="0" w:line="240" w:lineRule="auto"/>
        <w:rPr>
          <w:color w:val="000000"/>
        </w:rPr>
      </w:pPr>
    </w:p>
    <w:p w14:paraId="08D8D5C7" w14:textId="77777777" w:rsidR="00655340" w:rsidRDefault="009A61FD">
      <w:pPr>
        <w:pBdr>
          <w:top w:val="nil"/>
          <w:left w:val="nil"/>
          <w:bottom w:val="nil"/>
          <w:right w:val="nil"/>
          <w:between w:val="nil"/>
        </w:pBdr>
        <w:spacing w:before="0" w:after="0" w:line="240" w:lineRule="auto"/>
        <w:rPr>
          <w:color w:val="000000"/>
        </w:rPr>
      </w:pPr>
      <w:r>
        <w:rPr>
          <w:color w:val="00000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4263"/>
    <w:multiLevelType w:val="hybridMultilevel"/>
    <w:tmpl w:val="17543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A3AD7"/>
    <w:multiLevelType w:val="multilevel"/>
    <w:tmpl w:val="F8F43872"/>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 w15:restartNumberingAfterBreak="0">
    <w:nsid w:val="143613C4"/>
    <w:multiLevelType w:val="multilevel"/>
    <w:tmpl w:val="EB281A98"/>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147C7E14"/>
    <w:multiLevelType w:val="multilevel"/>
    <w:tmpl w:val="128CD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BA50C6"/>
    <w:multiLevelType w:val="hybridMultilevel"/>
    <w:tmpl w:val="110A2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05CB6"/>
    <w:multiLevelType w:val="hybridMultilevel"/>
    <w:tmpl w:val="0CCC4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BA1092"/>
    <w:multiLevelType w:val="hybridMultilevel"/>
    <w:tmpl w:val="A716A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90D6F"/>
    <w:multiLevelType w:val="hybridMultilevel"/>
    <w:tmpl w:val="1F44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2A7908"/>
    <w:multiLevelType w:val="multilevel"/>
    <w:tmpl w:val="ECD8A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6A6931"/>
    <w:multiLevelType w:val="hybridMultilevel"/>
    <w:tmpl w:val="7AFE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D6806"/>
    <w:multiLevelType w:val="hybridMultilevel"/>
    <w:tmpl w:val="D2CA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4919963">
    <w:abstractNumId w:val="2"/>
  </w:num>
  <w:num w:numId="2" w16cid:durableId="1525972976">
    <w:abstractNumId w:val="3"/>
  </w:num>
  <w:num w:numId="3" w16cid:durableId="74404683">
    <w:abstractNumId w:val="8"/>
  </w:num>
  <w:num w:numId="4" w16cid:durableId="359933650">
    <w:abstractNumId w:val="5"/>
  </w:num>
  <w:num w:numId="5" w16cid:durableId="155726458">
    <w:abstractNumId w:val="4"/>
  </w:num>
  <w:num w:numId="6" w16cid:durableId="871456928">
    <w:abstractNumId w:val="7"/>
  </w:num>
  <w:num w:numId="7" w16cid:durableId="2024740801">
    <w:abstractNumId w:val="1"/>
  </w:num>
  <w:num w:numId="8" w16cid:durableId="415203089">
    <w:abstractNumId w:val="6"/>
  </w:num>
  <w:num w:numId="9" w16cid:durableId="1284532369">
    <w:abstractNumId w:val="10"/>
  </w:num>
  <w:num w:numId="10" w16cid:durableId="770781768">
    <w:abstractNumId w:val="0"/>
  </w:num>
  <w:num w:numId="11" w16cid:durableId="13004554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40"/>
    <w:rsid w:val="0005762C"/>
    <w:rsid w:val="000B0CE1"/>
    <w:rsid w:val="00117E91"/>
    <w:rsid w:val="00192BBA"/>
    <w:rsid w:val="00212475"/>
    <w:rsid w:val="00221D3F"/>
    <w:rsid w:val="0029064B"/>
    <w:rsid w:val="002A20EB"/>
    <w:rsid w:val="002C37DC"/>
    <w:rsid w:val="002C5E77"/>
    <w:rsid w:val="00302308"/>
    <w:rsid w:val="003154DB"/>
    <w:rsid w:val="00367D36"/>
    <w:rsid w:val="004449CD"/>
    <w:rsid w:val="004773CB"/>
    <w:rsid w:val="004C2829"/>
    <w:rsid w:val="004E0739"/>
    <w:rsid w:val="005002A9"/>
    <w:rsid w:val="0055598D"/>
    <w:rsid w:val="005F009B"/>
    <w:rsid w:val="005F5A23"/>
    <w:rsid w:val="00655340"/>
    <w:rsid w:val="007138E7"/>
    <w:rsid w:val="00775FD6"/>
    <w:rsid w:val="0079539B"/>
    <w:rsid w:val="008272C5"/>
    <w:rsid w:val="00833985"/>
    <w:rsid w:val="008410CF"/>
    <w:rsid w:val="00917069"/>
    <w:rsid w:val="00926ED2"/>
    <w:rsid w:val="00965BC5"/>
    <w:rsid w:val="009A61FD"/>
    <w:rsid w:val="00A117BB"/>
    <w:rsid w:val="00A45384"/>
    <w:rsid w:val="00AA6F3D"/>
    <w:rsid w:val="00AD783A"/>
    <w:rsid w:val="00AE48E1"/>
    <w:rsid w:val="00AE6AF7"/>
    <w:rsid w:val="00B9062F"/>
    <w:rsid w:val="00B9739A"/>
    <w:rsid w:val="00C16D5D"/>
    <w:rsid w:val="00C459D3"/>
    <w:rsid w:val="00D2386F"/>
    <w:rsid w:val="00E10D72"/>
    <w:rsid w:val="00E9214F"/>
    <w:rsid w:val="00E95C00"/>
    <w:rsid w:val="00EA60ED"/>
    <w:rsid w:val="00F9319C"/>
    <w:rsid w:val="00FD70F6"/>
    <w:rsid w:val="00FF09AD"/>
    <w:rsid w:val="00FF3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6E2E6D3"/>
  <w15:docId w15:val="{CDA82A74-4D8C-5B4F-9FB9-9E1A7FE82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DC4405"/>
        <w:left w:val="single" w:sz="24" w:space="0" w:color="DC4405"/>
        <w:bottom w:val="single" w:sz="24" w:space="0" w:color="DC4405"/>
        <w:right w:val="single" w:sz="24" w:space="0" w:color="DC4405"/>
      </w:pBdr>
      <w:shd w:val="clear" w:color="auto" w:fill="DC4405"/>
      <w:spacing w:after="0"/>
      <w:outlineLvl w:val="0"/>
    </w:pPr>
    <w:rPr>
      <w:b/>
      <w:bCs/>
      <w:smallCaps/>
      <w:color w:val="FFFFFF"/>
      <w:sz w:val="22"/>
      <w:szCs w:val="22"/>
    </w:rPr>
  </w:style>
  <w:style w:type="paragraph" w:styleId="Heading2">
    <w:name w:val="heading 2"/>
    <w:basedOn w:val="Normal"/>
    <w:next w:val="Normal"/>
    <w:link w:val="Heading2Char"/>
    <w:uiPriority w:val="9"/>
    <w:unhideWhenUsed/>
    <w:qFormat/>
    <w:pPr>
      <w:pBdr>
        <w:top w:val="single" w:sz="24" w:space="0" w:color="FDD7C7"/>
        <w:left w:val="single" w:sz="24" w:space="0" w:color="FDD7C7"/>
        <w:bottom w:val="single" w:sz="24" w:space="0" w:color="FDD7C7"/>
        <w:right w:val="single" w:sz="24" w:space="0" w:color="FDD7C7"/>
      </w:pBdr>
      <w:shd w:val="clear" w:color="auto" w:fill="FDD7C7"/>
      <w:spacing w:after="0"/>
      <w:outlineLvl w:val="1"/>
    </w:pPr>
    <w:rPr>
      <w:smallCaps/>
      <w:sz w:val="22"/>
      <w:szCs w:val="22"/>
    </w:rPr>
  </w:style>
  <w:style w:type="paragraph" w:styleId="Heading3">
    <w:name w:val="heading 3"/>
    <w:basedOn w:val="Normal"/>
    <w:next w:val="Normal"/>
    <w:link w:val="Heading3Char"/>
    <w:uiPriority w:val="9"/>
    <w:semiHidden/>
    <w:unhideWhenUsed/>
    <w:qFormat/>
    <w:pPr>
      <w:pBdr>
        <w:top w:val="single" w:sz="6" w:space="2" w:color="DC4405"/>
        <w:left w:val="single" w:sz="6" w:space="2" w:color="DC4405"/>
      </w:pBdr>
      <w:spacing w:before="300" w:after="0"/>
      <w:outlineLvl w:val="2"/>
    </w:pPr>
    <w:rPr>
      <w:smallCaps/>
      <w:color w:val="6D2102"/>
      <w:sz w:val="22"/>
      <w:szCs w:val="22"/>
    </w:rPr>
  </w:style>
  <w:style w:type="paragraph" w:styleId="Heading4">
    <w:name w:val="heading 4"/>
    <w:basedOn w:val="Normal"/>
    <w:next w:val="Normal"/>
    <w:link w:val="Heading4Char"/>
    <w:uiPriority w:val="9"/>
    <w:semiHidden/>
    <w:unhideWhenUsed/>
    <w:qFormat/>
    <w:pPr>
      <w:pBdr>
        <w:top w:val="dotted" w:sz="6" w:space="2" w:color="DC4405"/>
        <w:left w:val="dotted" w:sz="6" w:space="2" w:color="DC4405"/>
      </w:pBdr>
      <w:spacing w:before="300" w:after="0"/>
      <w:outlineLvl w:val="3"/>
    </w:pPr>
    <w:rPr>
      <w:smallCaps/>
      <w:color w:val="A43203"/>
      <w:sz w:val="22"/>
      <w:szCs w:val="22"/>
    </w:rPr>
  </w:style>
  <w:style w:type="paragraph" w:styleId="Heading5">
    <w:name w:val="heading 5"/>
    <w:basedOn w:val="Normal"/>
    <w:next w:val="Normal"/>
    <w:link w:val="Heading5Char"/>
    <w:uiPriority w:val="9"/>
    <w:semiHidden/>
    <w:unhideWhenUsed/>
    <w:qFormat/>
    <w:pPr>
      <w:pBdr>
        <w:bottom w:val="single" w:sz="6" w:space="1" w:color="DC4405"/>
      </w:pBdr>
      <w:spacing w:before="300" w:after="0"/>
      <w:outlineLvl w:val="4"/>
    </w:pPr>
    <w:rPr>
      <w:smallCaps/>
      <w:color w:val="A43203"/>
      <w:sz w:val="22"/>
      <w:szCs w:val="22"/>
    </w:rPr>
  </w:style>
  <w:style w:type="paragraph" w:styleId="Heading6">
    <w:name w:val="heading 6"/>
    <w:basedOn w:val="Normal"/>
    <w:next w:val="Normal"/>
    <w:link w:val="Heading6Char"/>
    <w:uiPriority w:val="9"/>
    <w:semiHidden/>
    <w:unhideWhenUsed/>
    <w:qFormat/>
    <w:pPr>
      <w:pBdr>
        <w:bottom w:val="dotted" w:sz="6" w:space="1" w:color="DC4405"/>
      </w:pBdr>
      <w:spacing w:before="300" w:after="0"/>
      <w:outlineLvl w:val="5"/>
    </w:pPr>
    <w:rPr>
      <w:smallCaps/>
      <w:color w:val="A43203"/>
      <w:sz w:val="22"/>
      <w:szCs w:val="22"/>
    </w:rPr>
  </w:style>
  <w:style w:type="paragraph" w:styleId="Heading7">
    <w:name w:val="heading 7"/>
    <w:basedOn w:val="Normal"/>
    <w:next w:val="Normal"/>
    <w:link w:val="Heading7Char"/>
    <w:uiPriority w:val="9"/>
    <w:semiHidden/>
    <w:unhideWhenUsed/>
    <w:qFormat/>
    <w:rsid w:val="008558FE"/>
    <w:pPr>
      <w:spacing w:before="300" w:after="0"/>
      <w:outlineLvl w:val="6"/>
    </w:pPr>
    <w:rPr>
      <w:caps/>
      <w:color w:val="A43203" w:themeColor="accent1" w:themeShade="BF"/>
      <w:spacing w:val="10"/>
      <w:sz w:val="22"/>
      <w:szCs w:val="22"/>
    </w:rPr>
  </w:style>
  <w:style w:type="paragraph" w:styleId="Heading8">
    <w:name w:val="heading 8"/>
    <w:basedOn w:val="Normal"/>
    <w:next w:val="Normal"/>
    <w:link w:val="Heading8Char"/>
    <w:uiPriority w:val="9"/>
    <w:semiHidden/>
    <w:unhideWhenUsed/>
    <w:qFormat/>
    <w:rsid w:val="008558F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58F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720"/>
    </w:pPr>
    <w:rPr>
      <w:smallCaps/>
      <w:color w:val="DC4405"/>
      <w:sz w:val="52"/>
      <w:szCs w:val="52"/>
    </w:rPr>
  </w:style>
  <w:style w:type="paragraph" w:styleId="NoSpacing">
    <w:name w:val="No Spacing"/>
    <w:basedOn w:val="Normal"/>
    <w:link w:val="NoSpacingChar"/>
    <w:uiPriority w:val="1"/>
    <w:qFormat/>
    <w:rsid w:val="008558FE"/>
    <w:pPr>
      <w:spacing w:before="0" w:after="0" w:line="240" w:lineRule="auto"/>
    </w:pPr>
  </w:style>
  <w:style w:type="character" w:customStyle="1" w:styleId="NoSpacingChar">
    <w:name w:val="No Spacing Char"/>
    <w:basedOn w:val="DefaultParagraphFont"/>
    <w:link w:val="NoSpacing"/>
    <w:uiPriority w:val="1"/>
    <w:rsid w:val="008558FE"/>
    <w:rPr>
      <w:sz w:val="20"/>
      <w:szCs w:val="20"/>
    </w:rPr>
  </w:style>
  <w:style w:type="character" w:customStyle="1" w:styleId="Heading1Char">
    <w:name w:val="Heading 1 Char"/>
    <w:basedOn w:val="DefaultParagraphFont"/>
    <w:link w:val="Heading1"/>
    <w:uiPriority w:val="9"/>
    <w:rsid w:val="008558FE"/>
    <w:rPr>
      <w:b/>
      <w:bCs/>
      <w:caps/>
      <w:color w:val="FFFFFF" w:themeColor="background1"/>
      <w:spacing w:val="15"/>
      <w:shd w:val="clear" w:color="auto" w:fill="DC4405" w:themeFill="accent1"/>
    </w:rPr>
  </w:style>
  <w:style w:type="character" w:customStyle="1" w:styleId="Heading2Char">
    <w:name w:val="Heading 2 Char"/>
    <w:basedOn w:val="DefaultParagraphFont"/>
    <w:link w:val="Heading2"/>
    <w:uiPriority w:val="9"/>
    <w:rsid w:val="008558FE"/>
    <w:rPr>
      <w:caps/>
      <w:spacing w:val="15"/>
      <w:shd w:val="clear" w:color="auto" w:fill="FDD7C7" w:themeFill="accent1" w:themeFillTint="33"/>
    </w:rPr>
  </w:style>
  <w:style w:type="character" w:customStyle="1" w:styleId="Heading3Char">
    <w:name w:val="Heading 3 Char"/>
    <w:basedOn w:val="DefaultParagraphFont"/>
    <w:link w:val="Heading3"/>
    <w:uiPriority w:val="9"/>
    <w:rsid w:val="008558FE"/>
    <w:rPr>
      <w:caps/>
      <w:color w:val="6D2102" w:themeColor="accent1" w:themeShade="7F"/>
      <w:spacing w:val="15"/>
    </w:rPr>
  </w:style>
  <w:style w:type="character" w:customStyle="1" w:styleId="Heading4Char">
    <w:name w:val="Heading 4 Char"/>
    <w:basedOn w:val="DefaultParagraphFont"/>
    <w:link w:val="Heading4"/>
    <w:uiPriority w:val="9"/>
    <w:semiHidden/>
    <w:rsid w:val="008558FE"/>
    <w:rPr>
      <w:caps/>
      <w:color w:val="A43203" w:themeColor="accent1" w:themeShade="BF"/>
      <w:spacing w:val="10"/>
    </w:rPr>
  </w:style>
  <w:style w:type="character" w:customStyle="1" w:styleId="Heading5Char">
    <w:name w:val="Heading 5 Char"/>
    <w:basedOn w:val="DefaultParagraphFont"/>
    <w:link w:val="Heading5"/>
    <w:uiPriority w:val="9"/>
    <w:semiHidden/>
    <w:rsid w:val="008558FE"/>
    <w:rPr>
      <w:caps/>
      <w:color w:val="A43203" w:themeColor="accent1" w:themeShade="BF"/>
      <w:spacing w:val="10"/>
    </w:rPr>
  </w:style>
  <w:style w:type="character" w:customStyle="1" w:styleId="Heading6Char">
    <w:name w:val="Heading 6 Char"/>
    <w:basedOn w:val="DefaultParagraphFont"/>
    <w:link w:val="Heading6"/>
    <w:uiPriority w:val="9"/>
    <w:semiHidden/>
    <w:rsid w:val="008558FE"/>
    <w:rPr>
      <w:caps/>
      <w:color w:val="A43203" w:themeColor="accent1" w:themeShade="BF"/>
      <w:spacing w:val="10"/>
    </w:rPr>
  </w:style>
  <w:style w:type="character" w:customStyle="1" w:styleId="Heading7Char">
    <w:name w:val="Heading 7 Char"/>
    <w:basedOn w:val="DefaultParagraphFont"/>
    <w:link w:val="Heading7"/>
    <w:uiPriority w:val="9"/>
    <w:semiHidden/>
    <w:rsid w:val="008558FE"/>
    <w:rPr>
      <w:caps/>
      <w:color w:val="A43203" w:themeColor="accent1" w:themeShade="BF"/>
      <w:spacing w:val="10"/>
    </w:rPr>
  </w:style>
  <w:style w:type="character" w:customStyle="1" w:styleId="Heading8Char">
    <w:name w:val="Heading 8 Char"/>
    <w:basedOn w:val="DefaultParagraphFont"/>
    <w:link w:val="Heading8"/>
    <w:uiPriority w:val="9"/>
    <w:semiHidden/>
    <w:rsid w:val="008558FE"/>
    <w:rPr>
      <w:caps/>
      <w:spacing w:val="10"/>
      <w:sz w:val="18"/>
      <w:szCs w:val="18"/>
    </w:rPr>
  </w:style>
  <w:style w:type="character" w:customStyle="1" w:styleId="Heading9Char">
    <w:name w:val="Heading 9 Char"/>
    <w:basedOn w:val="DefaultParagraphFont"/>
    <w:link w:val="Heading9"/>
    <w:uiPriority w:val="9"/>
    <w:semiHidden/>
    <w:rsid w:val="008558FE"/>
    <w:rPr>
      <w:i/>
      <w:caps/>
      <w:spacing w:val="10"/>
      <w:sz w:val="18"/>
      <w:szCs w:val="18"/>
    </w:rPr>
  </w:style>
  <w:style w:type="paragraph" w:styleId="Caption">
    <w:name w:val="caption"/>
    <w:basedOn w:val="Normal"/>
    <w:next w:val="Normal"/>
    <w:uiPriority w:val="35"/>
    <w:unhideWhenUsed/>
    <w:qFormat/>
    <w:rsid w:val="008558FE"/>
    <w:rPr>
      <w:b/>
      <w:bCs/>
      <w:color w:val="A43203" w:themeColor="accent1" w:themeShade="BF"/>
      <w:sz w:val="16"/>
      <w:szCs w:val="16"/>
    </w:rPr>
  </w:style>
  <w:style w:type="character" w:customStyle="1" w:styleId="TitleChar">
    <w:name w:val="Title Char"/>
    <w:basedOn w:val="DefaultParagraphFont"/>
    <w:link w:val="Title"/>
    <w:uiPriority w:val="10"/>
    <w:rsid w:val="008558FE"/>
    <w:rPr>
      <w:caps/>
      <w:color w:val="DC4405" w:themeColor="accent1"/>
      <w:spacing w:val="10"/>
      <w:kern w:val="28"/>
      <w:sz w:val="52"/>
      <w:szCs w:val="52"/>
    </w:rPr>
  </w:style>
  <w:style w:type="character" w:customStyle="1" w:styleId="SubtitleChar">
    <w:name w:val="Subtitle Char"/>
    <w:basedOn w:val="DefaultParagraphFont"/>
    <w:link w:val="Subtitle"/>
    <w:uiPriority w:val="11"/>
    <w:rsid w:val="008558FE"/>
    <w:rPr>
      <w:caps/>
      <w:color w:val="595959" w:themeColor="text1" w:themeTint="A6"/>
      <w:spacing w:val="10"/>
      <w:sz w:val="24"/>
      <w:szCs w:val="24"/>
    </w:rPr>
  </w:style>
  <w:style w:type="character" w:styleId="Strong">
    <w:name w:val="Strong"/>
    <w:uiPriority w:val="22"/>
    <w:qFormat/>
    <w:rsid w:val="008558FE"/>
    <w:rPr>
      <w:b/>
      <w:bCs/>
    </w:rPr>
  </w:style>
  <w:style w:type="character" w:styleId="Emphasis">
    <w:name w:val="Emphasis"/>
    <w:uiPriority w:val="20"/>
    <w:qFormat/>
    <w:rsid w:val="008558FE"/>
    <w:rPr>
      <w:caps/>
      <w:color w:val="6D2102" w:themeColor="accent1" w:themeShade="7F"/>
      <w:spacing w:val="5"/>
    </w:rPr>
  </w:style>
  <w:style w:type="paragraph" w:styleId="ListParagraph">
    <w:name w:val="List Paragraph"/>
    <w:basedOn w:val="Normal"/>
    <w:uiPriority w:val="34"/>
    <w:qFormat/>
    <w:rsid w:val="008558FE"/>
    <w:pPr>
      <w:ind w:left="720"/>
      <w:contextualSpacing/>
    </w:pPr>
  </w:style>
  <w:style w:type="paragraph" w:styleId="Quote">
    <w:name w:val="Quote"/>
    <w:basedOn w:val="Normal"/>
    <w:next w:val="Normal"/>
    <w:link w:val="QuoteChar"/>
    <w:uiPriority w:val="29"/>
    <w:qFormat/>
    <w:rsid w:val="008558FE"/>
    <w:rPr>
      <w:i/>
      <w:iCs/>
    </w:rPr>
  </w:style>
  <w:style w:type="character" w:customStyle="1" w:styleId="QuoteChar">
    <w:name w:val="Quote Char"/>
    <w:basedOn w:val="DefaultParagraphFont"/>
    <w:link w:val="Quote"/>
    <w:uiPriority w:val="29"/>
    <w:rsid w:val="008558FE"/>
    <w:rPr>
      <w:i/>
      <w:iCs/>
      <w:sz w:val="20"/>
      <w:szCs w:val="20"/>
    </w:rPr>
  </w:style>
  <w:style w:type="paragraph" w:styleId="IntenseQuote">
    <w:name w:val="Intense Quote"/>
    <w:basedOn w:val="Normal"/>
    <w:next w:val="Normal"/>
    <w:link w:val="IntenseQuoteChar"/>
    <w:uiPriority w:val="30"/>
    <w:qFormat/>
    <w:rsid w:val="008558FE"/>
    <w:pPr>
      <w:pBdr>
        <w:top w:val="single" w:sz="4" w:space="10" w:color="DC4405" w:themeColor="accent1"/>
        <w:left w:val="single" w:sz="4" w:space="10" w:color="DC4405" w:themeColor="accent1"/>
      </w:pBdr>
      <w:spacing w:after="0"/>
      <w:ind w:left="1296" w:right="1152"/>
      <w:jc w:val="both"/>
    </w:pPr>
    <w:rPr>
      <w:i/>
      <w:iCs/>
      <w:color w:val="DC4405" w:themeColor="accent1"/>
    </w:rPr>
  </w:style>
  <w:style w:type="character" w:customStyle="1" w:styleId="IntenseQuoteChar">
    <w:name w:val="Intense Quote Char"/>
    <w:basedOn w:val="DefaultParagraphFont"/>
    <w:link w:val="IntenseQuote"/>
    <w:uiPriority w:val="30"/>
    <w:rsid w:val="008558FE"/>
    <w:rPr>
      <w:i/>
      <w:iCs/>
      <w:color w:val="DC4405" w:themeColor="accent1"/>
      <w:sz w:val="20"/>
      <w:szCs w:val="20"/>
    </w:rPr>
  </w:style>
  <w:style w:type="character" w:styleId="SubtleEmphasis">
    <w:name w:val="Subtle Emphasis"/>
    <w:uiPriority w:val="19"/>
    <w:qFormat/>
    <w:rsid w:val="008558FE"/>
    <w:rPr>
      <w:i/>
      <w:iCs/>
      <w:color w:val="6D2102" w:themeColor="accent1" w:themeShade="7F"/>
    </w:rPr>
  </w:style>
  <w:style w:type="character" w:styleId="IntenseEmphasis">
    <w:name w:val="Intense Emphasis"/>
    <w:uiPriority w:val="21"/>
    <w:qFormat/>
    <w:rsid w:val="008558FE"/>
    <w:rPr>
      <w:b/>
      <w:bCs/>
      <w:caps/>
      <w:color w:val="6D2102" w:themeColor="accent1" w:themeShade="7F"/>
      <w:spacing w:val="10"/>
    </w:rPr>
  </w:style>
  <w:style w:type="character" w:styleId="SubtleReference">
    <w:name w:val="Subtle Reference"/>
    <w:uiPriority w:val="31"/>
    <w:qFormat/>
    <w:rsid w:val="008558FE"/>
    <w:rPr>
      <w:b/>
      <w:bCs/>
      <w:color w:val="DC4405" w:themeColor="accent1"/>
    </w:rPr>
  </w:style>
  <w:style w:type="character" w:styleId="IntenseReference">
    <w:name w:val="Intense Reference"/>
    <w:uiPriority w:val="32"/>
    <w:qFormat/>
    <w:rsid w:val="008558FE"/>
    <w:rPr>
      <w:b/>
      <w:bCs/>
      <w:i/>
      <w:iCs/>
      <w:caps/>
      <w:color w:val="DC4405" w:themeColor="accent1"/>
    </w:rPr>
  </w:style>
  <w:style w:type="character" w:styleId="BookTitle">
    <w:name w:val="Book Title"/>
    <w:uiPriority w:val="33"/>
    <w:qFormat/>
    <w:rsid w:val="008558FE"/>
    <w:rPr>
      <w:b/>
      <w:bCs/>
      <w:i/>
      <w:iCs/>
      <w:spacing w:val="9"/>
    </w:rPr>
  </w:style>
  <w:style w:type="paragraph" w:styleId="TOCHeading">
    <w:name w:val="TOC Heading"/>
    <w:basedOn w:val="Heading1"/>
    <w:next w:val="Normal"/>
    <w:uiPriority w:val="39"/>
    <w:unhideWhenUsed/>
    <w:qFormat/>
    <w:rsid w:val="008558FE"/>
    <w:pPr>
      <w:outlineLvl w:val="9"/>
    </w:pPr>
  </w:style>
  <w:style w:type="table" w:styleId="GridTable4-Accent3">
    <w:name w:val="Grid Table 4 Accent 3"/>
    <w:basedOn w:val="TableNormal"/>
    <w:uiPriority w:val="49"/>
    <w:rsid w:val="005B68E8"/>
    <w:pPr>
      <w:spacing w:before="0" w:after="0" w:line="240" w:lineRule="auto"/>
    </w:pPr>
    <w:rPr>
      <w:rFonts w:eastAsiaTheme="minorHAnsi"/>
      <w:sz w:val="24"/>
      <w:szCs w:val="24"/>
    </w:rPr>
    <w:tblPr>
      <w:tblStyleRowBandSize w:val="1"/>
      <w:tblStyleColBandSize w:val="1"/>
      <w:tblBorders>
        <w:top w:val="single" w:sz="4" w:space="0" w:color="D4EAED" w:themeColor="accent3" w:themeTint="99"/>
        <w:left w:val="single" w:sz="4" w:space="0" w:color="D4EAED" w:themeColor="accent3" w:themeTint="99"/>
        <w:bottom w:val="single" w:sz="4" w:space="0" w:color="D4EAED" w:themeColor="accent3" w:themeTint="99"/>
        <w:right w:val="single" w:sz="4" w:space="0" w:color="D4EAED" w:themeColor="accent3" w:themeTint="99"/>
        <w:insideH w:val="single" w:sz="4" w:space="0" w:color="D4EAED" w:themeColor="accent3" w:themeTint="99"/>
        <w:insideV w:val="single" w:sz="4" w:space="0" w:color="D4EAED" w:themeColor="accent3" w:themeTint="99"/>
      </w:tblBorders>
    </w:tblPr>
    <w:tblStylePr w:type="firstRow">
      <w:rPr>
        <w:b/>
        <w:bCs/>
        <w:color w:val="FFFFFF" w:themeColor="background1"/>
      </w:rPr>
      <w:tblPr/>
      <w:tcPr>
        <w:tcBorders>
          <w:top w:val="single" w:sz="4" w:space="0" w:color="B8DDE1" w:themeColor="accent3"/>
          <w:left w:val="single" w:sz="4" w:space="0" w:color="B8DDE1" w:themeColor="accent3"/>
          <w:bottom w:val="single" w:sz="4" w:space="0" w:color="B8DDE1" w:themeColor="accent3"/>
          <w:right w:val="single" w:sz="4" w:space="0" w:color="B8DDE1" w:themeColor="accent3"/>
          <w:insideH w:val="nil"/>
          <w:insideV w:val="nil"/>
        </w:tcBorders>
        <w:shd w:val="clear" w:color="auto" w:fill="B8DDE1" w:themeFill="accent3"/>
      </w:tcPr>
    </w:tblStylePr>
    <w:tblStylePr w:type="lastRow">
      <w:rPr>
        <w:b/>
        <w:bCs/>
      </w:rPr>
      <w:tblPr/>
      <w:tcPr>
        <w:tcBorders>
          <w:top w:val="double" w:sz="4" w:space="0" w:color="B8DDE1" w:themeColor="accent3"/>
        </w:tcBorders>
      </w:tcPr>
    </w:tblStylePr>
    <w:tblStylePr w:type="firstCol">
      <w:rPr>
        <w:b/>
        <w:bCs/>
      </w:rPr>
    </w:tblStylePr>
    <w:tblStylePr w:type="lastCol">
      <w:rPr>
        <w:b/>
        <w:bCs/>
      </w:rPr>
    </w:tblStylePr>
    <w:tblStylePr w:type="band1Vert">
      <w:tblPr/>
      <w:tcPr>
        <w:shd w:val="clear" w:color="auto" w:fill="F0F8F9" w:themeFill="accent3" w:themeFillTint="33"/>
      </w:tcPr>
    </w:tblStylePr>
    <w:tblStylePr w:type="band1Horz">
      <w:tblPr/>
      <w:tcPr>
        <w:shd w:val="clear" w:color="auto" w:fill="F0F8F9" w:themeFill="accent3" w:themeFillTint="33"/>
      </w:tcPr>
    </w:tblStylePr>
  </w:style>
  <w:style w:type="table" w:styleId="GridTable5Dark-Accent3">
    <w:name w:val="Grid Table 5 Dark Accent 3"/>
    <w:basedOn w:val="TableNormal"/>
    <w:uiPriority w:val="50"/>
    <w:rsid w:val="005B68E8"/>
    <w:pPr>
      <w:spacing w:before="0" w:after="0" w:line="240" w:lineRule="auto"/>
    </w:pPr>
    <w:rPr>
      <w:rFonts w:eastAsiaTheme="minorHAns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DDE1" w:themeFill="accent3"/>
      </w:tcPr>
    </w:tblStylePr>
    <w:tblStylePr w:type="band1Vert">
      <w:tblPr/>
      <w:tcPr>
        <w:shd w:val="clear" w:color="auto" w:fill="E2F1F3" w:themeFill="accent3" w:themeFillTint="66"/>
      </w:tcPr>
    </w:tblStylePr>
    <w:tblStylePr w:type="band1Horz">
      <w:tblPr/>
      <w:tcPr>
        <w:shd w:val="clear" w:color="auto" w:fill="E2F1F3" w:themeFill="accent3" w:themeFillTint="66"/>
      </w:tcPr>
    </w:tblStylePr>
  </w:style>
  <w:style w:type="table" w:styleId="ListTable1Light-Accent3">
    <w:name w:val="List Table 1 Light Accent 3"/>
    <w:basedOn w:val="TableNormal"/>
    <w:uiPriority w:val="46"/>
    <w:rsid w:val="005B68E8"/>
    <w:pPr>
      <w:spacing w:before="0" w:after="0" w:line="240" w:lineRule="auto"/>
    </w:pPr>
    <w:rPr>
      <w:rFonts w:eastAsiaTheme="minorHAnsi"/>
      <w:sz w:val="24"/>
      <w:szCs w:val="24"/>
    </w:rPr>
    <w:tblPr>
      <w:tblStyleRowBandSize w:val="1"/>
      <w:tblStyleColBandSize w:val="1"/>
    </w:tblPr>
    <w:tblStylePr w:type="firstRow">
      <w:rPr>
        <w:b/>
        <w:bCs/>
      </w:rPr>
      <w:tblPr/>
      <w:tcPr>
        <w:tcBorders>
          <w:bottom w:val="single" w:sz="4" w:space="0" w:color="D4EAED" w:themeColor="accent3" w:themeTint="99"/>
        </w:tcBorders>
      </w:tcPr>
    </w:tblStylePr>
    <w:tblStylePr w:type="lastRow">
      <w:rPr>
        <w:b/>
        <w:bCs/>
      </w:rPr>
      <w:tblPr/>
      <w:tcPr>
        <w:tcBorders>
          <w:top w:val="single" w:sz="4" w:space="0" w:color="D4EAED" w:themeColor="accent3" w:themeTint="99"/>
        </w:tcBorders>
      </w:tcPr>
    </w:tblStylePr>
    <w:tblStylePr w:type="firstCol">
      <w:rPr>
        <w:b/>
        <w:bCs/>
      </w:rPr>
    </w:tblStylePr>
    <w:tblStylePr w:type="lastCol">
      <w:rPr>
        <w:b/>
        <w:bCs/>
      </w:rPr>
    </w:tblStylePr>
    <w:tblStylePr w:type="band1Vert">
      <w:tblPr/>
      <w:tcPr>
        <w:shd w:val="clear" w:color="auto" w:fill="F0F8F9" w:themeFill="accent3" w:themeFillTint="33"/>
      </w:tcPr>
    </w:tblStylePr>
    <w:tblStylePr w:type="band1Horz">
      <w:tblPr/>
      <w:tcPr>
        <w:shd w:val="clear" w:color="auto" w:fill="F0F8F9" w:themeFill="accent3" w:themeFillTint="33"/>
      </w:tcPr>
    </w:tblStylePr>
  </w:style>
  <w:style w:type="paragraph" w:styleId="Header">
    <w:name w:val="header"/>
    <w:basedOn w:val="Normal"/>
    <w:link w:val="HeaderChar"/>
    <w:uiPriority w:val="99"/>
    <w:unhideWhenUsed/>
    <w:rsid w:val="005B68E8"/>
    <w:pPr>
      <w:tabs>
        <w:tab w:val="center" w:pos="4680"/>
        <w:tab w:val="right" w:pos="9360"/>
      </w:tabs>
      <w:spacing w:before="0" w:after="0" w:line="240" w:lineRule="auto"/>
    </w:pPr>
    <w:rPr>
      <w:rFonts w:eastAsiaTheme="minorHAnsi"/>
      <w:sz w:val="24"/>
      <w:szCs w:val="24"/>
    </w:rPr>
  </w:style>
  <w:style w:type="character" w:customStyle="1" w:styleId="HeaderChar">
    <w:name w:val="Header Char"/>
    <w:basedOn w:val="DefaultParagraphFont"/>
    <w:link w:val="Header"/>
    <w:uiPriority w:val="99"/>
    <w:rsid w:val="005B68E8"/>
    <w:rPr>
      <w:rFonts w:eastAsiaTheme="minorHAnsi"/>
      <w:sz w:val="24"/>
      <w:szCs w:val="24"/>
    </w:rPr>
  </w:style>
  <w:style w:type="paragraph" w:styleId="Footer">
    <w:name w:val="footer"/>
    <w:basedOn w:val="Normal"/>
    <w:link w:val="FooterChar"/>
    <w:uiPriority w:val="99"/>
    <w:unhideWhenUsed/>
    <w:rsid w:val="005B68E8"/>
    <w:pPr>
      <w:tabs>
        <w:tab w:val="center" w:pos="4680"/>
        <w:tab w:val="right" w:pos="9360"/>
      </w:tabs>
      <w:spacing w:before="0" w:after="0" w:line="240" w:lineRule="auto"/>
    </w:pPr>
    <w:rPr>
      <w:rFonts w:eastAsiaTheme="minorHAnsi"/>
      <w:sz w:val="24"/>
      <w:szCs w:val="24"/>
    </w:rPr>
  </w:style>
  <w:style w:type="character" w:customStyle="1" w:styleId="FooterChar">
    <w:name w:val="Footer Char"/>
    <w:basedOn w:val="DefaultParagraphFont"/>
    <w:link w:val="Footer"/>
    <w:uiPriority w:val="99"/>
    <w:rsid w:val="005B68E8"/>
    <w:rPr>
      <w:rFonts w:eastAsiaTheme="minorHAnsi"/>
      <w:sz w:val="24"/>
      <w:szCs w:val="24"/>
    </w:rPr>
  </w:style>
  <w:style w:type="character" w:styleId="PageNumber">
    <w:name w:val="page number"/>
    <w:basedOn w:val="DefaultParagraphFont"/>
    <w:uiPriority w:val="99"/>
    <w:semiHidden/>
    <w:unhideWhenUsed/>
    <w:rsid w:val="005B68E8"/>
  </w:style>
  <w:style w:type="table" w:styleId="TableGrid">
    <w:name w:val="Table Grid"/>
    <w:basedOn w:val="TableNormal"/>
    <w:uiPriority w:val="39"/>
    <w:rsid w:val="00BD2B80"/>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0973"/>
    <w:rPr>
      <w:color w:val="0000FF"/>
      <w:u w:val="single"/>
    </w:rPr>
  </w:style>
  <w:style w:type="paragraph" w:styleId="TOC1">
    <w:name w:val="toc 1"/>
    <w:basedOn w:val="Normal"/>
    <w:next w:val="Normal"/>
    <w:autoRedefine/>
    <w:uiPriority w:val="39"/>
    <w:unhideWhenUsed/>
    <w:rsid w:val="00AF78D9"/>
    <w:pPr>
      <w:tabs>
        <w:tab w:val="right" w:leader="dot" w:pos="10800"/>
      </w:tabs>
      <w:spacing w:before="120" w:after="0" w:line="240" w:lineRule="auto"/>
    </w:pPr>
    <w:rPr>
      <w:b/>
      <w:bCs/>
      <w:sz w:val="24"/>
      <w:szCs w:val="24"/>
    </w:rPr>
  </w:style>
  <w:style w:type="paragraph" w:styleId="TOC2">
    <w:name w:val="toc 2"/>
    <w:basedOn w:val="Normal"/>
    <w:next w:val="Normal"/>
    <w:autoRedefine/>
    <w:uiPriority w:val="39"/>
    <w:unhideWhenUsed/>
    <w:rsid w:val="00FE6FB5"/>
    <w:pPr>
      <w:spacing w:before="0" w:after="0"/>
      <w:ind w:left="200"/>
    </w:pPr>
    <w:rPr>
      <w:b/>
      <w:bCs/>
      <w:sz w:val="22"/>
      <w:szCs w:val="22"/>
    </w:rPr>
  </w:style>
  <w:style w:type="paragraph" w:styleId="TOC3">
    <w:name w:val="toc 3"/>
    <w:basedOn w:val="Normal"/>
    <w:next w:val="Normal"/>
    <w:autoRedefine/>
    <w:uiPriority w:val="39"/>
    <w:unhideWhenUsed/>
    <w:rsid w:val="00803447"/>
    <w:pPr>
      <w:tabs>
        <w:tab w:val="right" w:leader="dot" w:pos="10800"/>
      </w:tabs>
      <w:spacing w:before="0" w:after="0"/>
      <w:ind w:left="400"/>
    </w:pPr>
    <w:rPr>
      <w:sz w:val="22"/>
      <w:szCs w:val="22"/>
    </w:rPr>
  </w:style>
  <w:style w:type="paragraph" w:styleId="TOC4">
    <w:name w:val="toc 4"/>
    <w:basedOn w:val="Normal"/>
    <w:next w:val="Normal"/>
    <w:autoRedefine/>
    <w:uiPriority w:val="39"/>
    <w:semiHidden/>
    <w:unhideWhenUsed/>
    <w:rsid w:val="00FE6FB5"/>
    <w:pPr>
      <w:spacing w:before="0" w:after="0"/>
      <w:ind w:left="600"/>
    </w:pPr>
  </w:style>
  <w:style w:type="paragraph" w:styleId="TOC5">
    <w:name w:val="toc 5"/>
    <w:basedOn w:val="Normal"/>
    <w:next w:val="Normal"/>
    <w:autoRedefine/>
    <w:uiPriority w:val="39"/>
    <w:semiHidden/>
    <w:unhideWhenUsed/>
    <w:rsid w:val="00FE6FB5"/>
    <w:pPr>
      <w:spacing w:before="0" w:after="0"/>
      <w:ind w:left="800"/>
    </w:pPr>
  </w:style>
  <w:style w:type="paragraph" w:styleId="TOC6">
    <w:name w:val="toc 6"/>
    <w:basedOn w:val="Normal"/>
    <w:next w:val="Normal"/>
    <w:autoRedefine/>
    <w:uiPriority w:val="39"/>
    <w:semiHidden/>
    <w:unhideWhenUsed/>
    <w:rsid w:val="00FE6FB5"/>
    <w:pPr>
      <w:spacing w:before="0" w:after="0"/>
      <w:ind w:left="1000"/>
    </w:pPr>
  </w:style>
  <w:style w:type="paragraph" w:styleId="TOC7">
    <w:name w:val="toc 7"/>
    <w:basedOn w:val="Normal"/>
    <w:next w:val="Normal"/>
    <w:autoRedefine/>
    <w:uiPriority w:val="39"/>
    <w:semiHidden/>
    <w:unhideWhenUsed/>
    <w:rsid w:val="00FE6FB5"/>
    <w:pPr>
      <w:spacing w:before="0" w:after="0"/>
      <w:ind w:left="1200"/>
    </w:pPr>
  </w:style>
  <w:style w:type="paragraph" w:styleId="TOC8">
    <w:name w:val="toc 8"/>
    <w:basedOn w:val="Normal"/>
    <w:next w:val="Normal"/>
    <w:autoRedefine/>
    <w:uiPriority w:val="39"/>
    <w:semiHidden/>
    <w:unhideWhenUsed/>
    <w:rsid w:val="00FE6FB5"/>
    <w:pPr>
      <w:spacing w:before="0" w:after="0"/>
      <w:ind w:left="1400"/>
    </w:pPr>
  </w:style>
  <w:style w:type="paragraph" w:styleId="TOC9">
    <w:name w:val="toc 9"/>
    <w:basedOn w:val="Normal"/>
    <w:next w:val="Normal"/>
    <w:autoRedefine/>
    <w:uiPriority w:val="39"/>
    <w:semiHidden/>
    <w:unhideWhenUsed/>
    <w:rsid w:val="00FE6FB5"/>
    <w:pPr>
      <w:spacing w:before="0" w:after="0"/>
      <w:ind w:left="1600"/>
    </w:pPr>
  </w:style>
  <w:style w:type="paragraph" w:styleId="BalloonText">
    <w:name w:val="Balloon Text"/>
    <w:basedOn w:val="Normal"/>
    <w:link w:val="BalloonTextChar"/>
    <w:uiPriority w:val="99"/>
    <w:semiHidden/>
    <w:unhideWhenUsed/>
    <w:rsid w:val="00F66123"/>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66123"/>
    <w:rPr>
      <w:rFonts w:ascii="Times New Roman" w:hAnsi="Times New Roman" w:cs="Times New Roman"/>
      <w:sz w:val="18"/>
      <w:szCs w:val="18"/>
    </w:rPr>
  </w:style>
  <w:style w:type="paragraph" w:styleId="BodyText">
    <w:name w:val="Body Text"/>
    <w:basedOn w:val="Normal"/>
    <w:link w:val="BodyTextChar"/>
    <w:uiPriority w:val="1"/>
    <w:qFormat/>
    <w:rsid w:val="006329CD"/>
    <w:pPr>
      <w:autoSpaceDE w:val="0"/>
      <w:autoSpaceDN w:val="0"/>
      <w:adjustRightInd w:val="0"/>
      <w:spacing w:before="0" w:after="0" w:line="240" w:lineRule="auto"/>
      <w:ind w:left="39"/>
    </w:pPr>
    <w:rPr>
      <w:rFonts w:ascii="Arial" w:hAnsi="Arial" w:cs="Arial"/>
      <w:sz w:val="22"/>
      <w:szCs w:val="22"/>
    </w:rPr>
  </w:style>
  <w:style w:type="character" w:customStyle="1" w:styleId="BodyTextChar">
    <w:name w:val="Body Text Char"/>
    <w:basedOn w:val="DefaultParagraphFont"/>
    <w:link w:val="BodyText"/>
    <w:uiPriority w:val="1"/>
    <w:rsid w:val="006329CD"/>
    <w:rPr>
      <w:rFonts w:ascii="Arial" w:hAnsi="Arial" w:cs="Arial"/>
    </w:rPr>
  </w:style>
  <w:style w:type="paragraph" w:styleId="FootnoteText">
    <w:name w:val="footnote text"/>
    <w:basedOn w:val="Normal"/>
    <w:link w:val="FootnoteTextChar"/>
    <w:uiPriority w:val="99"/>
    <w:semiHidden/>
    <w:unhideWhenUsed/>
    <w:rsid w:val="009258FF"/>
    <w:pPr>
      <w:spacing w:before="0" w:after="0" w:line="240" w:lineRule="auto"/>
    </w:pPr>
  </w:style>
  <w:style w:type="character" w:customStyle="1" w:styleId="FootnoteTextChar">
    <w:name w:val="Footnote Text Char"/>
    <w:basedOn w:val="DefaultParagraphFont"/>
    <w:link w:val="FootnoteText"/>
    <w:uiPriority w:val="99"/>
    <w:semiHidden/>
    <w:rsid w:val="009258FF"/>
    <w:rPr>
      <w:sz w:val="20"/>
      <w:szCs w:val="20"/>
    </w:rPr>
  </w:style>
  <w:style w:type="character" w:styleId="FootnoteReference">
    <w:name w:val="footnote reference"/>
    <w:basedOn w:val="DefaultParagraphFont"/>
    <w:uiPriority w:val="99"/>
    <w:semiHidden/>
    <w:unhideWhenUsed/>
    <w:rsid w:val="009258FF"/>
    <w:rPr>
      <w:vertAlign w:val="superscript"/>
    </w:rPr>
  </w:style>
  <w:style w:type="paragraph" w:styleId="Revision">
    <w:name w:val="Revision"/>
    <w:hidden/>
    <w:uiPriority w:val="99"/>
    <w:semiHidden/>
    <w:rsid w:val="00012E1F"/>
    <w:pPr>
      <w:spacing w:before="0" w:after="0" w:line="240" w:lineRule="auto"/>
    </w:pPr>
  </w:style>
  <w:style w:type="character" w:styleId="CommentReference">
    <w:name w:val="annotation reference"/>
    <w:basedOn w:val="DefaultParagraphFont"/>
    <w:uiPriority w:val="99"/>
    <w:semiHidden/>
    <w:unhideWhenUsed/>
    <w:rsid w:val="00BB6534"/>
    <w:rPr>
      <w:sz w:val="16"/>
      <w:szCs w:val="16"/>
    </w:rPr>
  </w:style>
  <w:style w:type="paragraph" w:styleId="CommentText">
    <w:name w:val="annotation text"/>
    <w:basedOn w:val="Normal"/>
    <w:link w:val="CommentTextChar"/>
    <w:uiPriority w:val="99"/>
    <w:unhideWhenUsed/>
    <w:rsid w:val="00BB6534"/>
    <w:pPr>
      <w:spacing w:line="240" w:lineRule="auto"/>
    </w:pPr>
  </w:style>
  <w:style w:type="character" w:customStyle="1" w:styleId="CommentTextChar">
    <w:name w:val="Comment Text Char"/>
    <w:basedOn w:val="DefaultParagraphFont"/>
    <w:link w:val="CommentText"/>
    <w:uiPriority w:val="99"/>
    <w:rsid w:val="00BB6534"/>
    <w:rPr>
      <w:sz w:val="20"/>
      <w:szCs w:val="20"/>
    </w:rPr>
  </w:style>
  <w:style w:type="paragraph" w:styleId="CommentSubject">
    <w:name w:val="annotation subject"/>
    <w:basedOn w:val="CommentText"/>
    <w:next w:val="CommentText"/>
    <w:link w:val="CommentSubjectChar"/>
    <w:uiPriority w:val="99"/>
    <w:semiHidden/>
    <w:unhideWhenUsed/>
    <w:rsid w:val="00BB6534"/>
    <w:rPr>
      <w:b/>
      <w:bCs/>
    </w:rPr>
  </w:style>
  <w:style w:type="character" w:customStyle="1" w:styleId="CommentSubjectChar">
    <w:name w:val="Comment Subject Char"/>
    <w:basedOn w:val="CommentTextChar"/>
    <w:link w:val="CommentSubject"/>
    <w:uiPriority w:val="99"/>
    <w:semiHidden/>
    <w:rsid w:val="00BB6534"/>
    <w:rPr>
      <w:b/>
      <w:bCs/>
      <w:sz w:val="20"/>
      <w:szCs w:val="20"/>
    </w:rPr>
  </w:style>
  <w:style w:type="paragraph" w:styleId="Bibliography">
    <w:name w:val="Bibliography"/>
    <w:basedOn w:val="Normal"/>
    <w:next w:val="Normal"/>
    <w:uiPriority w:val="37"/>
    <w:unhideWhenUsed/>
    <w:rsid w:val="00A13629"/>
    <w:pPr>
      <w:spacing w:after="0" w:line="480" w:lineRule="auto"/>
      <w:ind w:left="720" w:hanging="720"/>
    </w:p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AD71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D07C8"/>
  </w:style>
  <w:style w:type="character" w:customStyle="1" w:styleId="eop">
    <w:name w:val="eop"/>
    <w:basedOn w:val="DefaultParagraphFont"/>
    <w:rsid w:val="007D07C8"/>
  </w:style>
  <w:style w:type="paragraph" w:customStyle="1" w:styleId="paragraph">
    <w:name w:val="paragraph"/>
    <w:basedOn w:val="Normal"/>
    <w:rsid w:val="007D07C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Preformatted">
    <w:name w:val="HTML Preformatted"/>
    <w:basedOn w:val="Normal"/>
    <w:link w:val="HTMLPreformattedChar"/>
    <w:uiPriority w:val="99"/>
    <w:unhideWhenUsed/>
    <w:rsid w:val="007D0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7D07C8"/>
    <w:rPr>
      <w:rFonts w:ascii="Courier New" w:eastAsia="Times New Roman" w:hAnsi="Courier New" w:cs="Courier New"/>
      <w:sz w:val="20"/>
      <w:szCs w:val="20"/>
    </w:rPr>
  </w:style>
  <w:style w:type="character" w:customStyle="1" w:styleId="gnd-iwgdh3b">
    <w:name w:val="gnd-iwgdh3b"/>
    <w:basedOn w:val="DefaultParagraphFont"/>
    <w:rsid w:val="007D07C8"/>
  </w:style>
  <w:style w:type="character" w:styleId="UnresolvedMention">
    <w:name w:val="Unresolved Mention"/>
    <w:basedOn w:val="DefaultParagraphFont"/>
    <w:uiPriority w:val="99"/>
    <w:rsid w:val="000212A3"/>
    <w:rPr>
      <w:color w:val="605E5C"/>
      <w:shd w:val="clear" w:color="auto" w:fill="E1DFDD"/>
    </w:rPr>
  </w:style>
  <w:style w:type="paragraph" w:styleId="Subtitle">
    <w:name w:val="Subtitle"/>
    <w:basedOn w:val="Normal"/>
    <w:next w:val="Normal"/>
    <w:link w:val="SubtitleChar"/>
    <w:uiPriority w:val="11"/>
    <w:qFormat/>
    <w:pPr>
      <w:spacing w:after="1000" w:line="240" w:lineRule="auto"/>
    </w:pPr>
    <w:rPr>
      <w:smallCaps/>
      <w:color w:val="595959"/>
      <w:sz w:val="24"/>
      <w:szCs w:val="24"/>
    </w:rPr>
  </w:style>
  <w:style w:type="table" w:customStyle="1" w:styleId="a">
    <w:basedOn w:val="TableNormal"/>
    <w:pPr>
      <w:spacing w:before="0" w:after="0" w:line="240" w:lineRule="auto"/>
    </w:pPr>
    <w:tblPr>
      <w:tblStyleRowBandSize w:val="1"/>
      <w:tblStyleColBandSize w:val="1"/>
    </w:tblPr>
  </w:style>
  <w:style w:type="table" w:customStyle="1" w:styleId="a0">
    <w:basedOn w:val="TableNormal"/>
    <w:pPr>
      <w:spacing w:before="0" w:after="0" w:line="240" w:lineRule="auto"/>
    </w:pPr>
    <w:tblPr>
      <w:tblStyleRowBandSize w:val="1"/>
      <w:tblStyleColBandSize w:val="1"/>
    </w:tblPr>
  </w:style>
  <w:style w:type="table" w:customStyle="1" w:styleId="a1">
    <w:basedOn w:val="TableNormal"/>
    <w:pPr>
      <w:spacing w:before="0"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ddirect.org.uk/sites/default/files/2022-10/VAWG-H~1.PDF" TargetMode="External"/><Relationship Id="rId18" Type="http://schemas.openxmlformats.org/officeDocument/2006/relationships/hyperlink" Target="https://doi.org/10.1080/09614520802576369"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doi.org/10.1016/S0140-6736(22)01523-9"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doi.org/10.1016/s0140-6736(10)60646-0"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doi.org/10.1186/s12981-016-0120-0" TargetMode="External"/><Relationship Id="rId20" Type="http://schemas.openxmlformats.org/officeDocument/2006/relationships/hyperlink" Target="https://doi.org/10.1186/s12992-020-0059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86/s12913-021-06316-4" TargetMode="External"/><Relationship Id="rId5" Type="http://schemas.openxmlformats.org/officeDocument/2006/relationships/webSettings" Target="webSettings.xml"/><Relationship Id="rId15" Type="http://schemas.openxmlformats.org/officeDocument/2006/relationships/hyperlink" Target="https://doi.org/10.1186/s12879-020-05003-9" TargetMode="External"/><Relationship Id="rId23" Type="http://schemas.openxmlformats.org/officeDocument/2006/relationships/hyperlink" Target="https://www.un.org/africarenewal/magazine/september-2002/botswanas-high-stakes-assault-aids" TargetMode="Externa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microdata.statsbots.org.bw/index.php/catalog/26/related-material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worldbank.org/en/country/botswana/overview" TargetMode="External"/><Relationship Id="rId22" Type="http://schemas.openxmlformats.org/officeDocument/2006/relationships/hyperlink" Target="https://www.unaids.org/en/resources/fact-she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sunil.khanna@oregonstate.edu" TargetMode="External"/></Relationships>
</file>

<file path=word/theme/theme1.xml><?xml version="1.0" encoding="utf-8"?>
<a:theme xmlns:a="http://schemas.openxmlformats.org/drawingml/2006/main" name="Office Theme">
  <a:themeElements>
    <a:clrScheme name="OSU RGB 2017">
      <a:dk1>
        <a:sysClr val="windowText" lastClr="000000"/>
      </a:dk1>
      <a:lt1>
        <a:sysClr val="window" lastClr="FFFFFF"/>
      </a:lt1>
      <a:dk2>
        <a:srgbClr val="8E9089"/>
      </a:dk2>
      <a:lt2>
        <a:srgbClr val="B7A99A"/>
      </a:lt2>
      <a:accent1>
        <a:srgbClr val="DC4405"/>
      </a:accent1>
      <a:accent2>
        <a:srgbClr val="00859B"/>
      </a:accent2>
      <a:accent3>
        <a:srgbClr val="B8DDE1"/>
      </a:accent3>
      <a:accent4>
        <a:srgbClr val="FFB500"/>
      </a:accent4>
      <a:accent5>
        <a:srgbClr val="FDD26E"/>
      </a:accent5>
      <a:accent6>
        <a:srgbClr val="4A773C"/>
      </a:accent6>
      <a:hlink>
        <a:srgbClr val="C4D6A4"/>
      </a:hlink>
      <a:folHlink>
        <a:srgbClr val="7A685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nVHYs6C+KUuzGBPjjXEEthfWAw==">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9325</Words>
  <Characters>57447</Characters>
  <Application>Microsoft Office Word</Application>
  <DocSecurity>2</DocSecurity>
  <Lines>1196</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Jost</dc:creator>
  <cp:lastModifiedBy>Calvert, Alan</cp:lastModifiedBy>
  <cp:revision>6</cp:revision>
  <dcterms:created xsi:type="dcterms:W3CDTF">2026-03-06T00:00:00Z</dcterms:created>
  <dcterms:modified xsi:type="dcterms:W3CDTF">2026-03-06T19:18:00Z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id="Djd0UiMX"/&gt;&lt;style id="http://www.zotero.org/styles/apa" locale="en-US" hasBibliography="1" bibliographyStyleHasBeenSet="1"/&gt;&lt;prefs&gt;&lt;pref name="fieldType" value="Field"/&gt;&lt;/prefs&gt;&lt;/data&gt;</vt:lpwstr>
  </property>
</Properties>
</file>